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CC093">
      <w:pPr>
        <w:pStyle w:val="2"/>
        <w:adjustRightInd w:val="0"/>
        <w:spacing w:before="156" w:beforeLines="50" w:after="156" w:afterLines="50" w:line="360" w:lineRule="auto"/>
        <w:textAlignment w:val="baseline"/>
        <w:rPr>
          <w:rFonts w:ascii="方正小标宋简体"/>
          <w:color w:val="000000" w:themeColor="text1"/>
          <w:szCs w:val="36"/>
          <w14:textFill>
            <w14:solidFill>
              <w14:schemeClr w14:val="tx1"/>
            </w14:solidFill>
          </w14:textFill>
        </w:rPr>
      </w:pPr>
      <w:bookmarkStart w:id="0" w:name="_Toc100676348"/>
      <w:bookmarkStart w:id="1" w:name="_Toc16799"/>
      <w:bookmarkStart w:id="2" w:name="_Toc206233938"/>
      <w:bookmarkStart w:id="3" w:name="_Toc25088"/>
      <w:bookmarkStart w:id="4" w:name="_Toc96698767"/>
      <w:r>
        <w:rPr>
          <w:rFonts w:ascii="方正小标宋简体"/>
          <w:color w:val="000000" w:themeColor="text1"/>
          <w:szCs w:val="36"/>
          <w14:textFill>
            <w14:solidFill>
              <w14:schemeClr w14:val="tx1"/>
            </w14:solidFill>
          </w14:textFill>
        </w:rPr>
        <w:t>附录</w:t>
      </w:r>
      <w:r>
        <w:rPr>
          <w:rFonts w:hint="eastAsia" w:ascii="方正小标宋简体"/>
          <w:color w:val="000000" w:themeColor="text1"/>
          <w:szCs w:val="36"/>
          <w14:textFill>
            <w14:solidFill>
              <w14:schemeClr w14:val="tx1"/>
            </w14:solidFill>
          </w14:textFill>
        </w:rPr>
        <w:t>B</w:t>
      </w:r>
      <w:r>
        <w:rPr>
          <w:rFonts w:ascii="方正小标宋简体"/>
          <w:color w:val="000000" w:themeColor="text1"/>
          <w:szCs w:val="36"/>
          <w14:textFill>
            <w14:solidFill>
              <w14:schemeClr w14:val="tx1"/>
            </w14:solidFill>
          </w14:textFill>
        </w:rPr>
        <w:t xml:space="preserve">  重要信息及数据核查记录（</w:t>
      </w:r>
      <w:r>
        <w:rPr>
          <w:rFonts w:hint="eastAsia" w:ascii="方正小标宋简体"/>
          <w:color w:val="000000" w:themeColor="text1"/>
          <w:szCs w:val="36"/>
          <w14:textFill>
            <w14:solidFill>
              <w14:schemeClr w14:val="tx1"/>
            </w14:solidFill>
          </w14:textFill>
        </w:rPr>
        <w:t>综合管廊工程</w:t>
      </w:r>
      <w:r>
        <w:rPr>
          <w:rFonts w:ascii="方正小标宋简体"/>
          <w:color w:val="000000" w:themeColor="text1"/>
          <w:szCs w:val="36"/>
          <w14:textFill>
            <w14:solidFill>
              <w14:schemeClr w14:val="tx1"/>
            </w14:solidFill>
          </w14:textFill>
        </w:rPr>
        <w:t>）</w:t>
      </w:r>
      <w:bookmarkEnd w:id="0"/>
      <w:bookmarkEnd w:id="1"/>
      <w:bookmarkEnd w:id="2"/>
      <w:bookmarkEnd w:id="3"/>
    </w:p>
    <w:bookmarkEnd w:id="4"/>
    <w:p w14:paraId="5C4BB088">
      <w:pPr>
        <w:pStyle w:val="12"/>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B.1  复查组应对反映、证实申报工程实体质量水平及其安全性、可靠性的相关信息、数据进行记录，并作为复查报告的附件一并提交国家优质工程奖评选工作办公室，以备进一步核查。</w:t>
      </w:r>
    </w:p>
    <w:p w14:paraId="632D43EB">
      <w:pPr>
        <w:pStyle w:val="12"/>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B.2  重要信息及数据复查记录应由复查专家签字。</w:t>
      </w:r>
    </w:p>
    <w:p w14:paraId="14ABFF7B">
      <w:pPr>
        <w:pStyle w:val="12"/>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B.3  具体填写要求见表B的备注栏。</w:t>
      </w:r>
    </w:p>
    <w:p w14:paraId="28BC5F36">
      <w:pPr>
        <w:pStyle w:val="12"/>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B.4  无信息或数据的项目，在备注栏注明原因。</w:t>
      </w:r>
    </w:p>
    <w:p w14:paraId="1E682C9F">
      <w:pPr>
        <w:pStyle w:val="12"/>
        <w:spacing w:line="500" w:lineRule="exact"/>
        <w:ind w:firstLine="480" w:firstLineChars="200"/>
        <w:rPr>
          <w:rFonts w:ascii="Times New Roman" w:hAnsi="Times New Roman" w:eastAsia="宋体"/>
          <w:sz w:val="24"/>
          <w:szCs w:val="24"/>
        </w:rPr>
      </w:pPr>
      <w:r>
        <w:rPr>
          <w:rFonts w:ascii="Times New Roman" w:hAnsi="Times New Roman" w:eastAsia="宋体"/>
          <w:sz w:val="24"/>
          <w:szCs w:val="24"/>
        </w:rPr>
        <w:t>B.5  表B中所列信息及数据为一般综合管廊工程中常见信息及数据，如申报工程还有其他主要信息或数据时，复查组对表B进行补充。</w:t>
      </w:r>
    </w:p>
    <w:p w14:paraId="6EB7B055">
      <w:pPr>
        <w:pStyle w:val="12"/>
        <w:spacing w:line="496" w:lineRule="exact"/>
        <w:ind w:firstLine="480" w:firstLineChars="200"/>
        <w:rPr>
          <w:rFonts w:ascii="Times New Roman" w:hAnsi="Times New Roman" w:eastAsia="宋体"/>
          <w:sz w:val="24"/>
          <w:szCs w:val="24"/>
        </w:rPr>
      </w:pPr>
      <w:r>
        <w:rPr>
          <w:rFonts w:ascii="Times New Roman" w:hAnsi="Times New Roman" w:eastAsia="宋体"/>
          <w:sz w:val="24"/>
          <w:szCs w:val="24"/>
        </w:rPr>
        <w:t>B.6  表中</w:t>
      </w:r>
      <w:r>
        <w:rPr>
          <w:rFonts w:hint="eastAsia" w:ascii="Times New Roman" w:hAnsi="Times New Roman" w:eastAsia="宋体"/>
          <w:sz w:val="24"/>
          <w:szCs w:val="24"/>
        </w:rPr>
        <w:t>“有关数据及结论”一栏中的“结论：”系</w:t>
      </w:r>
      <w:r>
        <w:rPr>
          <w:rFonts w:ascii="Times New Roman" w:hAnsi="Times New Roman" w:eastAsia="宋体"/>
          <w:sz w:val="24"/>
          <w:szCs w:val="24"/>
        </w:rPr>
        <w:t>指相应检测、试验的结论。</w:t>
      </w:r>
    </w:p>
    <w:p w14:paraId="1FC90C02">
      <w:pPr>
        <w:pStyle w:val="12"/>
        <w:spacing w:line="500" w:lineRule="exact"/>
        <w:ind w:firstLine="480" w:firstLineChars="200"/>
        <w:rPr>
          <w:rFonts w:ascii="Times New Roman" w:hAnsi="Times New Roman" w:eastAsiaTheme="minorEastAsia"/>
          <w:color w:val="000000" w:themeColor="text1"/>
          <w:sz w:val="24"/>
          <w:szCs w:val="24"/>
          <w14:textFill>
            <w14:solidFill>
              <w14:schemeClr w14:val="tx1"/>
            </w14:solidFill>
          </w14:textFill>
        </w:rPr>
      </w:pPr>
    </w:p>
    <w:p w14:paraId="068E91FB">
      <w:pPr>
        <w:widowControl/>
        <w:jc w:val="left"/>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14:paraId="4807FC7A">
      <w:pPr>
        <w:pStyle w:val="12"/>
        <w:spacing w:line="500" w:lineRule="exact"/>
        <w:jc w:val="center"/>
        <w:rPr>
          <w:rFonts w:ascii="Times New Roman" w:hAnsi="Times New Roman" w:eastAsia="宋体"/>
          <w:b/>
          <w:sz w:val="24"/>
          <w:szCs w:val="24"/>
        </w:rPr>
      </w:pPr>
      <w:bookmarkStart w:id="5" w:name="_Toc26891"/>
      <w:r>
        <w:rPr>
          <w:rFonts w:ascii="Times New Roman" w:hAnsi="Times New Roman" w:eastAsia="宋体"/>
          <w:b/>
          <w:sz w:val="24"/>
          <w:szCs w:val="24"/>
        </w:rPr>
        <w:t>表</w:t>
      </w:r>
      <w:r>
        <w:rPr>
          <w:rFonts w:hint="eastAsia" w:ascii="Times New Roman" w:hAnsi="Times New Roman" w:eastAsia="宋体"/>
          <w:b/>
          <w:sz w:val="24"/>
          <w:szCs w:val="24"/>
        </w:rPr>
        <w:t>B</w:t>
      </w:r>
      <w:r>
        <w:rPr>
          <w:rFonts w:ascii="Times New Roman" w:hAnsi="Times New Roman" w:eastAsia="宋体"/>
          <w:b/>
          <w:sz w:val="24"/>
          <w:szCs w:val="24"/>
        </w:rPr>
        <w:t>-1</w:t>
      </w:r>
      <w:r>
        <w:rPr>
          <w:rFonts w:hint="eastAsia" w:ascii="Times New Roman" w:hAnsi="Times New Roman" w:eastAsia="宋体"/>
          <w:b/>
          <w:sz w:val="24"/>
          <w:szCs w:val="24"/>
        </w:rPr>
        <w:t xml:space="preserve">  </w:t>
      </w:r>
      <w:r>
        <w:rPr>
          <w:rFonts w:ascii="Times New Roman" w:hAnsi="Times New Roman" w:eastAsia="宋体"/>
          <w:b/>
          <w:sz w:val="24"/>
          <w:szCs w:val="24"/>
        </w:rPr>
        <w:t>地基与基础、主体结构、附属构筑物、防水工程</w:t>
      </w:r>
      <w:r>
        <w:rPr>
          <w:rFonts w:hint="eastAsia" w:ascii="Times New Roman" w:hAnsi="Times New Roman" w:eastAsia="宋体"/>
          <w:b/>
          <w:sz w:val="24"/>
          <w:szCs w:val="24"/>
        </w:rPr>
        <w:t>有关数据</w:t>
      </w:r>
      <w:r>
        <w:rPr>
          <w:rFonts w:ascii="Times New Roman" w:hAnsi="Times New Roman" w:eastAsia="宋体"/>
          <w:b/>
          <w:sz w:val="24"/>
          <w:szCs w:val="24"/>
        </w:rPr>
        <w:t>（</w:t>
      </w:r>
      <w:r>
        <w:rPr>
          <w:rFonts w:hint="eastAsia" w:ascii="Times New Roman" w:hAnsi="Times New Roman" w:eastAsia="宋体"/>
          <w:b/>
          <w:sz w:val="24"/>
          <w:szCs w:val="24"/>
        </w:rPr>
        <w:t>综合管廊工程</w:t>
      </w:r>
      <w:r>
        <w:rPr>
          <w:rFonts w:ascii="Times New Roman" w:hAnsi="Times New Roman" w:eastAsia="宋体"/>
          <w:b/>
          <w:sz w:val="24"/>
          <w:szCs w:val="24"/>
        </w:rPr>
        <w:t>）</w:t>
      </w:r>
      <w:bookmarkEnd w:id="5"/>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6"/>
        <w:gridCol w:w="1072"/>
        <w:gridCol w:w="5192"/>
        <w:gridCol w:w="2001"/>
      </w:tblGrid>
      <w:tr w14:paraId="54BC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5" w:type="pct"/>
            <w:gridSpan w:val="2"/>
            <w:shd w:val="clear" w:color="auto" w:fill="FFFFFF"/>
            <w:vAlign w:val="center"/>
          </w:tcPr>
          <w:p w14:paraId="5B96FE52">
            <w:pPr>
              <w:spacing w:line="360" w:lineRule="auto"/>
              <w:jc w:val="center"/>
              <w:rPr>
                <w:b/>
                <w:bCs/>
                <w:color w:val="000000" w:themeColor="text1"/>
                <w:kern w:val="0"/>
                <w:szCs w:val="21"/>
                <w:lang w:eastAsia="en-US" w:bidi="en-US"/>
                <w14:textFill>
                  <w14:solidFill>
                    <w14:schemeClr w14:val="tx1"/>
                  </w14:solidFill>
                </w14:textFill>
              </w:rPr>
            </w:pPr>
            <w:bookmarkStart w:id="6" w:name="bookmark389"/>
            <w:bookmarkStart w:id="7" w:name="bookmark390"/>
            <w:bookmarkStart w:id="8" w:name="bookmark391"/>
            <w:bookmarkStart w:id="9" w:name="_Toc301"/>
            <w:r>
              <w:rPr>
                <w:b/>
                <w:bCs/>
                <w:color w:val="000000" w:themeColor="text1"/>
                <w:kern w:val="0"/>
                <w:szCs w:val="21"/>
                <w:lang w:eastAsia="en-US" w:bidi="en-US"/>
                <w14:textFill>
                  <w14:solidFill>
                    <w14:schemeClr w14:val="tx1"/>
                  </w14:solidFill>
                </w14:textFill>
              </w:rPr>
              <w:t>工程名称</w:t>
            </w:r>
          </w:p>
        </w:tc>
        <w:tc>
          <w:tcPr>
            <w:tcW w:w="4045" w:type="pct"/>
            <w:gridSpan w:val="2"/>
            <w:shd w:val="clear" w:color="auto" w:fill="FFFFFF"/>
          </w:tcPr>
          <w:p w14:paraId="1054209D">
            <w:pPr>
              <w:spacing w:line="360" w:lineRule="auto"/>
              <w:jc w:val="left"/>
              <w:rPr>
                <w:rFonts w:eastAsia="Courier New"/>
                <w:b/>
                <w:bCs/>
                <w:color w:val="000000" w:themeColor="text1"/>
                <w:kern w:val="0"/>
                <w:szCs w:val="21"/>
                <w:lang w:eastAsia="en-US" w:bidi="en-US"/>
                <w14:textFill>
                  <w14:solidFill>
                    <w14:schemeClr w14:val="tx1"/>
                  </w14:solidFill>
                </w14:textFill>
              </w:rPr>
            </w:pPr>
          </w:p>
        </w:tc>
      </w:tr>
      <w:tr w14:paraId="14AE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2" w:type="pct"/>
            <w:shd w:val="clear" w:color="auto" w:fill="FFFFFF"/>
            <w:vAlign w:val="bottom"/>
          </w:tcPr>
          <w:p w14:paraId="3897E2C4">
            <w:pPr>
              <w:spacing w:line="302" w:lineRule="exact"/>
              <w:jc w:val="center"/>
              <w:rPr>
                <w:b/>
                <w:bCs/>
                <w:color w:val="000000" w:themeColor="text1"/>
                <w:kern w:val="0"/>
                <w:szCs w:val="21"/>
                <w:lang w:eastAsia="en-US" w:bidi="en-US"/>
                <w14:textFill>
                  <w14:solidFill>
                    <w14:schemeClr w14:val="tx1"/>
                  </w14:solidFill>
                </w14:textFill>
              </w:rPr>
            </w:pPr>
            <w:r>
              <w:rPr>
                <w:b/>
                <w:bCs/>
                <w:color w:val="000000" w:themeColor="text1"/>
                <w:kern w:val="0"/>
                <w:szCs w:val="21"/>
                <w:lang w:eastAsia="en-US" w:bidi="en-US"/>
                <w14:textFill>
                  <w14:solidFill>
                    <w14:schemeClr w14:val="tx1"/>
                  </w14:solidFill>
                </w14:textFill>
              </w:rPr>
              <w:t>序号</w:t>
            </w:r>
          </w:p>
        </w:tc>
        <w:tc>
          <w:tcPr>
            <w:tcW w:w="603" w:type="pct"/>
            <w:shd w:val="clear" w:color="auto" w:fill="FFFFFF"/>
            <w:vAlign w:val="center"/>
          </w:tcPr>
          <w:p w14:paraId="0DD1F8F5">
            <w:pPr>
              <w:jc w:val="center"/>
              <w:rPr>
                <w:b/>
                <w:bCs/>
                <w:color w:val="000000" w:themeColor="text1"/>
                <w:kern w:val="0"/>
                <w:szCs w:val="21"/>
                <w:lang w:eastAsia="en-US" w:bidi="en-US"/>
                <w14:textFill>
                  <w14:solidFill>
                    <w14:schemeClr w14:val="tx1"/>
                  </w14:solidFill>
                </w14:textFill>
              </w:rPr>
            </w:pPr>
            <w:r>
              <w:rPr>
                <w:rFonts w:hint="eastAsia"/>
                <w:b/>
                <w:color w:val="000000" w:themeColor="text1"/>
                <w:szCs w:val="21"/>
                <w14:textFill>
                  <w14:solidFill>
                    <w14:schemeClr w14:val="tx1"/>
                  </w14:solidFill>
                </w14:textFill>
              </w:rPr>
              <w:t>项目</w:t>
            </w:r>
          </w:p>
        </w:tc>
        <w:tc>
          <w:tcPr>
            <w:tcW w:w="2920" w:type="pct"/>
            <w:shd w:val="clear" w:color="auto" w:fill="FFFFFF"/>
            <w:vAlign w:val="center"/>
          </w:tcPr>
          <w:p w14:paraId="52AD7A5A">
            <w:pPr>
              <w:jc w:val="center"/>
              <w:rPr>
                <w:b/>
                <w:bCs/>
                <w:color w:val="000000" w:themeColor="text1"/>
                <w:kern w:val="0"/>
                <w:szCs w:val="21"/>
                <w:lang w:eastAsia="en-US" w:bidi="en-US"/>
                <w14:textFill>
                  <w14:solidFill>
                    <w14:schemeClr w14:val="tx1"/>
                  </w14:solidFill>
                </w14:textFill>
              </w:rPr>
            </w:pPr>
            <w:r>
              <w:rPr>
                <w:rFonts w:hint="eastAsia"/>
                <w:b/>
                <w:color w:val="000000" w:themeColor="text1"/>
                <w:szCs w:val="21"/>
                <w14:textFill>
                  <w14:solidFill>
                    <w14:schemeClr w14:val="tx1"/>
                  </w14:solidFill>
                </w14:textFill>
              </w:rPr>
              <w:t>有关数据及</w:t>
            </w:r>
            <w:r>
              <w:rPr>
                <w:b/>
                <w:color w:val="000000" w:themeColor="text1"/>
                <w:szCs w:val="21"/>
                <w14:textFill>
                  <w14:solidFill>
                    <w14:schemeClr w14:val="tx1"/>
                  </w14:solidFill>
                </w14:textFill>
              </w:rPr>
              <w:t>结论</w:t>
            </w:r>
          </w:p>
        </w:tc>
        <w:tc>
          <w:tcPr>
            <w:tcW w:w="1126" w:type="pct"/>
            <w:shd w:val="clear" w:color="auto" w:fill="FFFFFF"/>
            <w:vAlign w:val="center"/>
          </w:tcPr>
          <w:p w14:paraId="40ACF800">
            <w:pPr>
              <w:jc w:val="center"/>
              <w:rPr>
                <w:b/>
                <w:bCs/>
                <w:color w:val="000000" w:themeColor="text1"/>
                <w:kern w:val="0"/>
                <w:szCs w:val="21"/>
                <w:lang w:eastAsia="en-US" w:bidi="en-US"/>
                <w14:textFill>
                  <w14:solidFill>
                    <w14:schemeClr w14:val="tx1"/>
                  </w14:solidFill>
                </w14:textFill>
              </w:rPr>
            </w:pPr>
            <w:r>
              <w:rPr>
                <w:b/>
                <w:bCs/>
                <w:color w:val="000000" w:themeColor="text1"/>
                <w:kern w:val="0"/>
                <w:szCs w:val="21"/>
                <w:lang w:eastAsia="en-US" w:bidi="en-US"/>
                <w14:textFill>
                  <w14:solidFill>
                    <w14:schemeClr w14:val="tx1"/>
                  </w14:solidFill>
                </w14:textFill>
              </w:rPr>
              <w:t>备注</w:t>
            </w:r>
          </w:p>
        </w:tc>
      </w:tr>
      <w:tr w14:paraId="7AA33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bottom"/>
          </w:tcPr>
          <w:p w14:paraId="01048E58">
            <w:pPr>
              <w:jc w:val="center"/>
              <w:rPr>
                <w:color w:val="000000" w:themeColor="text1"/>
                <w:kern w:val="0"/>
                <w:szCs w:val="21"/>
                <w:lang w:eastAsia="en-US" w:bidi="en-US"/>
                <w14:textFill>
                  <w14:solidFill>
                    <w14:schemeClr w14:val="tx1"/>
                  </w14:solidFill>
                </w14:textFill>
              </w:rPr>
            </w:pPr>
            <w:r>
              <w:rPr>
                <w:rFonts w:eastAsia="Times New Roman"/>
                <w:color w:val="000000" w:themeColor="text1"/>
                <w:kern w:val="0"/>
                <w:szCs w:val="21"/>
                <w:lang w:eastAsia="en-US" w:bidi="en-US"/>
                <w14:textFill>
                  <w14:solidFill>
                    <w14:schemeClr w14:val="tx1"/>
                  </w14:solidFill>
                </w14:textFill>
              </w:rPr>
              <w:t>1</w:t>
            </w:r>
          </w:p>
        </w:tc>
        <w:tc>
          <w:tcPr>
            <w:tcW w:w="603" w:type="pct"/>
            <w:shd w:val="clear" w:color="auto" w:fill="FFFFFF"/>
            <w:vAlign w:val="bottom"/>
          </w:tcPr>
          <w:p w14:paraId="2B41037A">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color w:val="000000" w:themeColor="text1"/>
                <w:kern w:val="0"/>
                <w:szCs w:val="21"/>
                <w:lang w:eastAsia="en-US" w:bidi="en-US"/>
                <w14:textFill>
                  <w14:solidFill>
                    <w14:schemeClr w14:val="tx1"/>
                  </w14:solidFill>
                </w14:textFill>
              </w:rPr>
            </w:pPr>
            <w:r>
              <w:rPr>
                <w:color w:val="000000" w:themeColor="text1"/>
                <w:kern w:val="0"/>
                <w:szCs w:val="21"/>
                <w:lang w:eastAsia="en-US" w:bidi="en-US"/>
                <w14:textFill>
                  <w14:solidFill>
                    <w14:schemeClr w14:val="tx1"/>
                  </w14:solidFill>
                </w14:textFill>
              </w:rPr>
              <w:t>地基钎探</w:t>
            </w:r>
          </w:p>
        </w:tc>
        <w:tc>
          <w:tcPr>
            <w:tcW w:w="2920" w:type="pct"/>
            <w:shd w:val="clear" w:color="auto" w:fill="FFFFFF"/>
            <w:vAlign w:val="bottom"/>
          </w:tcPr>
          <w:p w14:paraId="29E3132E">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eastAsia="en-US" w:bidi="en-US"/>
                <w14:textFill>
                  <w14:solidFill>
                    <w14:schemeClr w14:val="tx1"/>
                  </w14:solidFill>
                </w14:textFill>
              </w:rPr>
            </w:pPr>
            <w:r>
              <w:rPr>
                <w:color w:val="000000" w:themeColor="text1"/>
                <w:kern w:val="0"/>
                <w:szCs w:val="21"/>
                <w:lang w:eastAsia="en-US" w:bidi="en-US"/>
                <w14:textFill>
                  <w14:solidFill>
                    <w14:schemeClr w14:val="tx1"/>
                  </w14:solidFill>
                </w14:textFill>
              </w:rPr>
              <w:t>结论：</w:t>
            </w:r>
          </w:p>
        </w:tc>
        <w:tc>
          <w:tcPr>
            <w:tcW w:w="1126" w:type="pct"/>
            <w:shd w:val="clear" w:color="auto" w:fill="FFFFFF"/>
          </w:tcPr>
          <w:p w14:paraId="0CE6AAAE">
            <w:pPr>
              <w:keepNext w:val="0"/>
              <w:keepLines w:val="0"/>
              <w:pageBreakBefore w:val="0"/>
              <w:widowControl w:val="0"/>
              <w:kinsoku/>
              <w:wordWrap/>
              <w:overflowPunct/>
              <w:topLinePunct w:val="0"/>
              <w:autoSpaceDE/>
              <w:autoSpaceDN/>
              <w:bidi w:val="0"/>
              <w:adjustRightInd/>
              <w:snapToGrid/>
              <w:spacing w:line="330" w:lineRule="exact"/>
              <w:jc w:val="left"/>
              <w:textAlignment w:val="auto"/>
              <w:rPr>
                <w:rFonts w:eastAsia="Courier New"/>
                <w:color w:val="000000" w:themeColor="text1"/>
                <w:kern w:val="0"/>
                <w:szCs w:val="21"/>
                <w:lang w:eastAsia="en-US" w:bidi="en-US"/>
                <w14:textFill>
                  <w14:solidFill>
                    <w14:schemeClr w14:val="tx1"/>
                  </w14:solidFill>
                </w14:textFill>
              </w:rPr>
            </w:pPr>
          </w:p>
        </w:tc>
      </w:tr>
      <w:tr w14:paraId="7D7CC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1622E020">
            <w:pPr>
              <w:jc w:val="center"/>
              <w:rPr>
                <w:color w:val="000000" w:themeColor="text1"/>
                <w:kern w:val="0"/>
                <w:szCs w:val="21"/>
                <w:lang w:eastAsia="en-US" w:bidi="en-US"/>
                <w14:textFill>
                  <w14:solidFill>
                    <w14:schemeClr w14:val="tx1"/>
                  </w14:solidFill>
                </w14:textFill>
              </w:rPr>
            </w:pPr>
            <w:r>
              <w:rPr>
                <w:rFonts w:eastAsia="Times New Roman"/>
                <w:bCs/>
                <w:color w:val="000000" w:themeColor="text1"/>
                <w:kern w:val="0"/>
                <w:szCs w:val="21"/>
                <w:lang w:eastAsia="en-US" w:bidi="en-US"/>
                <w14:textFill>
                  <w14:solidFill>
                    <w14:schemeClr w14:val="tx1"/>
                  </w14:solidFill>
                </w14:textFill>
              </w:rPr>
              <w:t>2</w:t>
            </w:r>
          </w:p>
        </w:tc>
        <w:tc>
          <w:tcPr>
            <w:tcW w:w="603" w:type="pct"/>
            <w:shd w:val="clear" w:color="auto" w:fill="FFFFFF"/>
            <w:vAlign w:val="center"/>
          </w:tcPr>
          <w:p w14:paraId="2B2D61E7">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color w:val="000000" w:themeColor="text1"/>
                <w:kern w:val="0"/>
                <w:szCs w:val="21"/>
                <w:lang w:eastAsia="en-US" w:bidi="en-US"/>
                <w14:textFill>
                  <w14:solidFill>
                    <w14:schemeClr w14:val="tx1"/>
                  </w14:solidFill>
                </w14:textFill>
              </w:rPr>
            </w:pPr>
            <w:r>
              <w:rPr>
                <w:color w:val="000000" w:themeColor="text1"/>
                <w:kern w:val="0"/>
                <w:szCs w:val="21"/>
                <w:lang w:eastAsia="en-US" w:bidi="en-US"/>
                <w14:textFill>
                  <w14:solidFill>
                    <w14:schemeClr w14:val="tx1"/>
                  </w14:solidFill>
                </w14:textFill>
              </w:rPr>
              <w:t>桩基检测</w:t>
            </w:r>
          </w:p>
        </w:tc>
        <w:tc>
          <w:tcPr>
            <w:tcW w:w="2920" w:type="pct"/>
            <w:shd w:val="clear" w:color="auto" w:fill="FFFFFF"/>
            <w:vAlign w:val="bottom"/>
          </w:tcPr>
          <w:p w14:paraId="40F48B6E">
            <w:pPr>
              <w:keepNext w:val="0"/>
              <w:keepLines w:val="0"/>
              <w:pageBreakBefore w:val="0"/>
              <w:widowControl w:val="0"/>
              <w:tabs>
                <w:tab w:val="left" w:pos="1315"/>
              </w:tabs>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桩基总数：</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根</w:t>
            </w:r>
          </w:p>
          <w:p w14:paraId="3132840D">
            <w:pPr>
              <w:keepNext w:val="0"/>
              <w:keepLines w:val="0"/>
              <w:pageBreakBefore w:val="0"/>
              <w:widowControl w:val="0"/>
              <w:tabs>
                <w:tab w:val="left" w:pos="1661"/>
              </w:tabs>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桩基类型：</w:t>
            </w:r>
            <w:r>
              <w:rPr>
                <w:rFonts w:hint="eastAsia"/>
                <w:color w:val="000000" w:themeColor="text1"/>
                <w:kern w:val="0"/>
                <w:szCs w:val="21"/>
                <w:lang w:bidi="en-US"/>
                <w14:textFill>
                  <w14:solidFill>
                    <w14:schemeClr w14:val="tx1"/>
                  </w14:solidFill>
                </w14:textFill>
              </w:rPr>
              <w:t xml:space="preserve">      </w:t>
            </w:r>
          </w:p>
          <w:p w14:paraId="5B838AEC">
            <w:pPr>
              <w:keepNext w:val="0"/>
              <w:keepLines w:val="0"/>
              <w:pageBreakBefore w:val="0"/>
              <w:widowControl w:val="0"/>
              <w:tabs>
                <w:tab w:val="left" w:pos="965"/>
              </w:tabs>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桩径：</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w:t>
            </w:r>
          </w:p>
          <w:p w14:paraId="5B6400CC">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单桩承载力试验方法：</w:t>
            </w:r>
          </w:p>
          <w:p w14:paraId="4303B60E">
            <w:pPr>
              <w:keepNext w:val="0"/>
              <w:keepLines w:val="0"/>
              <w:pageBreakBefore w:val="0"/>
              <w:widowControl w:val="0"/>
              <w:tabs>
                <w:tab w:val="left" w:pos="4901"/>
              </w:tabs>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单桩承载力试验数量：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根，占总桩数的比例：</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w:t>
            </w:r>
          </w:p>
          <w:p w14:paraId="0A66F5AE">
            <w:pPr>
              <w:keepNext w:val="0"/>
              <w:keepLines w:val="0"/>
              <w:pageBreakBefore w:val="0"/>
              <w:widowControl w:val="0"/>
              <w:tabs>
                <w:tab w:val="left" w:pos="3120"/>
              </w:tabs>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单桩承载力试验结果：</w:t>
            </w:r>
            <w:r>
              <w:rPr>
                <w:rFonts w:hint="eastAsia"/>
                <w:color w:val="000000" w:themeColor="text1"/>
                <w:kern w:val="0"/>
                <w:szCs w:val="21"/>
                <w:lang w:bidi="en-US"/>
                <w14:textFill>
                  <w14:solidFill>
                    <w14:schemeClr w14:val="tx1"/>
                  </w14:solidFill>
                </w14:textFill>
              </w:rPr>
              <w:t xml:space="preserve">  </w:t>
            </w:r>
          </w:p>
          <w:p w14:paraId="696D155E">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桩身完整性检测方法：</w:t>
            </w:r>
          </w:p>
          <w:p w14:paraId="6BF376E0">
            <w:pPr>
              <w:keepNext w:val="0"/>
              <w:keepLines w:val="0"/>
              <w:pageBreakBefore w:val="0"/>
              <w:widowControl w:val="0"/>
              <w:tabs>
                <w:tab w:val="left" w:pos="2352"/>
                <w:tab w:val="left" w:pos="4229"/>
              </w:tabs>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桩身完整性检测数量：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根，检测比例：</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w:t>
            </w:r>
          </w:p>
          <w:p w14:paraId="20C3DEA3">
            <w:pPr>
              <w:keepNext w:val="0"/>
              <w:keepLines w:val="0"/>
              <w:pageBreakBefore w:val="0"/>
              <w:widowControl w:val="0"/>
              <w:tabs>
                <w:tab w:val="left" w:pos="4157"/>
              </w:tabs>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检测结果：</w:t>
            </w:r>
            <w:r>
              <w:rPr>
                <w:rFonts w:eastAsia="Times New Roman"/>
                <w:b w:val="0"/>
                <w:bCs w:val="0"/>
                <w:color w:val="000000" w:themeColor="text1"/>
                <w:kern w:val="0"/>
                <w:szCs w:val="21"/>
                <w:lang w:bidi="en-US"/>
                <w14:textFill>
                  <w14:solidFill>
                    <w14:schemeClr w14:val="tx1"/>
                  </w14:solidFill>
                </w14:textFill>
              </w:rPr>
              <w:t>I</w:t>
            </w:r>
            <w:r>
              <w:rPr>
                <w:color w:val="000000" w:themeColor="text1"/>
                <w:kern w:val="0"/>
                <w:szCs w:val="21"/>
                <w:lang w:bidi="en-US"/>
                <w14:textFill>
                  <w14:solidFill>
                    <w14:schemeClr w14:val="tx1"/>
                  </w14:solidFill>
                </w14:textFill>
              </w:rPr>
              <w:t>类桩</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根，占检测桩的</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w:t>
            </w:r>
          </w:p>
          <w:p w14:paraId="1AC4A9FB">
            <w:pPr>
              <w:keepNext w:val="0"/>
              <w:keepLines w:val="0"/>
              <w:pageBreakBefore w:val="0"/>
              <w:widowControl w:val="0"/>
              <w:tabs>
                <w:tab w:val="left" w:pos="2947"/>
              </w:tabs>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rFonts w:eastAsia="Times New Roman"/>
                <w:b w:val="0"/>
                <w:bCs w:val="0"/>
                <w:color w:val="000000" w:themeColor="text1"/>
                <w:kern w:val="0"/>
                <w:szCs w:val="21"/>
                <w:lang w:bidi="en-US"/>
                <w14:textFill>
                  <w14:solidFill>
                    <w14:schemeClr w14:val="tx1"/>
                  </w14:solidFill>
                </w14:textFill>
              </w:rPr>
              <w:t>II</w:t>
            </w:r>
            <w:r>
              <w:rPr>
                <w:color w:val="000000" w:themeColor="text1"/>
                <w:kern w:val="0"/>
                <w:szCs w:val="21"/>
                <w:lang w:bidi="en-US"/>
                <w14:textFill>
                  <w14:solidFill>
                    <w14:schemeClr w14:val="tx1"/>
                  </w14:solidFill>
                </w14:textFill>
              </w:rPr>
              <w:t>类桩</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根，占检测桩的</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w:t>
            </w:r>
          </w:p>
          <w:p w14:paraId="16FDA4FB">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rFonts w:eastAsia="Times New Roman"/>
                <w:b w:val="0"/>
                <w:bCs w:val="0"/>
                <w:color w:val="000000" w:themeColor="text1"/>
                <w:kern w:val="0"/>
                <w:szCs w:val="21"/>
                <w:lang w:bidi="en-US"/>
                <w14:textFill>
                  <w14:solidFill>
                    <w14:schemeClr w14:val="tx1"/>
                  </w14:solidFill>
                </w14:textFill>
              </w:rPr>
              <w:t>III</w:t>
            </w:r>
            <w:r>
              <w:rPr>
                <w:color w:val="000000" w:themeColor="text1"/>
                <w:kern w:val="0"/>
                <w:szCs w:val="21"/>
                <w:lang w:bidi="en-US"/>
                <w14:textFill>
                  <w14:solidFill>
                    <w14:schemeClr w14:val="tx1"/>
                  </w14:solidFill>
                </w14:textFill>
              </w:rPr>
              <w:t>类及以下</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根</w:t>
            </w:r>
          </w:p>
          <w:p w14:paraId="247D8A62">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6" w:type="pct"/>
            <w:shd w:val="clear" w:color="auto" w:fill="FFFFFF"/>
            <w:vAlign w:val="center"/>
          </w:tcPr>
          <w:p w14:paraId="74A2A7E6">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【要求】</w:t>
            </w:r>
          </w:p>
          <w:p w14:paraId="4750F1BB">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kern w:val="0"/>
                <w:szCs w:val="21"/>
                <w:lang w:bidi="en-US"/>
                <w14:textFill>
                  <w14:solidFill>
                    <w14:schemeClr w14:val="tx1"/>
                  </w14:solidFill>
                </w14:textFill>
              </w:rPr>
            </w:pPr>
            <w:r>
              <w:rPr>
                <w:rFonts w:eastAsia="Times New Roman"/>
                <w:bCs/>
                <w:color w:val="000000" w:themeColor="text1"/>
                <w:kern w:val="0"/>
                <w:szCs w:val="21"/>
                <w:lang w:bidi="en-US"/>
                <w14:textFill>
                  <w14:solidFill>
                    <w14:schemeClr w14:val="tx1"/>
                  </w14:solidFill>
                </w14:textFill>
              </w:rPr>
              <w:t>1</w:t>
            </w:r>
            <w:r>
              <w:rPr>
                <w:color w:val="000000" w:themeColor="text1"/>
                <w:szCs w:val="21"/>
                <w14:textFill>
                  <w14:solidFill>
                    <w14:schemeClr w14:val="tx1"/>
                  </w14:solidFill>
                </w14:textFill>
              </w:rPr>
              <w:t>，</w:t>
            </w:r>
            <w:r>
              <w:rPr>
                <w:color w:val="000000" w:themeColor="text1"/>
                <w:kern w:val="0"/>
                <w:szCs w:val="21"/>
                <w:lang w:bidi="en-US"/>
                <w14:textFill>
                  <w14:solidFill>
                    <w14:schemeClr w14:val="tx1"/>
                  </w14:solidFill>
                </w14:textFill>
              </w:rPr>
              <w:t>当桩基类型、桩径有多种时应逐一列出数量。</w:t>
            </w:r>
          </w:p>
          <w:p w14:paraId="5A8F4ED4">
            <w:pPr>
              <w:keepNext w:val="0"/>
              <w:keepLines w:val="0"/>
              <w:pageBreakBefore w:val="0"/>
              <w:widowControl w:val="0"/>
              <w:tabs>
                <w:tab w:val="left" w:pos="283"/>
              </w:tabs>
              <w:kinsoku/>
              <w:wordWrap/>
              <w:overflowPunct/>
              <w:topLinePunct w:val="0"/>
              <w:autoSpaceDE/>
              <w:autoSpaceDN/>
              <w:bidi w:val="0"/>
              <w:adjustRightInd/>
              <w:snapToGrid/>
              <w:spacing w:line="330" w:lineRule="exact"/>
              <w:textAlignment w:val="auto"/>
              <w:rPr>
                <w:color w:val="000000" w:themeColor="text1"/>
                <w:kern w:val="0"/>
                <w:szCs w:val="21"/>
                <w:lang w:bidi="en-US"/>
                <w14:textFill>
                  <w14:solidFill>
                    <w14:schemeClr w14:val="tx1"/>
                  </w14:solidFill>
                </w14:textFill>
              </w:rPr>
            </w:pPr>
            <w:r>
              <w:rPr>
                <w:rFonts w:eastAsia="Times New Roman"/>
                <w:bCs/>
                <w:color w:val="000000" w:themeColor="text1"/>
                <w:kern w:val="0"/>
                <w:szCs w:val="21"/>
                <w:lang w:bidi="en-US"/>
                <w14:textFill>
                  <w14:solidFill>
                    <w14:schemeClr w14:val="tx1"/>
                  </w14:solidFill>
                </w14:textFill>
              </w:rPr>
              <w:t>2</w:t>
            </w:r>
            <w:r>
              <w:rPr>
                <w:color w:val="000000" w:themeColor="text1"/>
                <w:szCs w:val="21"/>
                <w14:textFill>
                  <w14:solidFill>
                    <w14:schemeClr w14:val="tx1"/>
                  </w14:solidFill>
                </w14:textFill>
              </w:rPr>
              <w:t>，</w:t>
            </w:r>
            <w:r>
              <w:rPr>
                <w:color w:val="000000" w:themeColor="text1"/>
                <w:kern w:val="0"/>
                <w:szCs w:val="21"/>
                <w:lang w:bidi="en-US"/>
                <w14:textFill>
                  <w14:solidFill>
                    <w14:schemeClr w14:val="tx1"/>
                  </w14:solidFill>
                </w14:textFill>
              </w:rPr>
              <w:t>当采用不同方法确认单桩承载力时，应逐一说明试验方法。</w:t>
            </w:r>
          </w:p>
          <w:p w14:paraId="3DDF5630">
            <w:pPr>
              <w:keepNext w:val="0"/>
              <w:keepLines w:val="0"/>
              <w:pageBreakBefore w:val="0"/>
              <w:widowControl w:val="0"/>
              <w:tabs>
                <w:tab w:val="left" w:pos="278"/>
              </w:tabs>
              <w:kinsoku/>
              <w:wordWrap/>
              <w:overflowPunct/>
              <w:topLinePunct w:val="0"/>
              <w:autoSpaceDE/>
              <w:autoSpaceDN/>
              <w:bidi w:val="0"/>
              <w:adjustRightInd/>
              <w:snapToGrid/>
              <w:spacing w:line="330" w:lineRule="exact"/>
              <w:textAlignment w:val="auto"/>
              <w:rPr>
                <w:color w:val="000000" w:themeColor="text1"/>
                <w:kern w:val="0"/>
                <w:szCs w:val="21"/>
                <w:lang w:bidi="en-US"/>
                <w14:textFill>
                  <w14:solidFill>
                    <w14:schemeClr w14:val="tx1"/>
                  </w14:solidFill>
                </w14:textFill>
              </w:rPr>
            </w:pPr>
            <w:r>
              <w:rPr>
                <w:rFonts w:eastAsia="Times New Roman"/>
                <w:bCs/>
                <w:color w:val="000000" w:themeColor="text1"/>
                <w:kern w:val="0"/>
                <w:szCs w:val="21"/>
                <w:lang w:bidi="en-US"/>
                <w14:textFill>
                  <w14:solidFill>
                    <w14:schemeClr w14:val="tx1"/>
                  </w14:solidFill>
                </w14:textFill>
              </w:rPr>
              <w:t>3</w:t>
            </w:r>
            <w:r>
              <w:rPr>
                <w:color w:val="000000" w:themeColor="text1"/>
                <w:szCs w:val="21"/>
                <w14:textFill>
                  <w14:solidFill>
                    <w14:schemeClr w14:val="tx1"/>
                  </w14:solidFill>
                </w14:textFill>
              </w:rPr>
              <w:t>，</w:t>
            </w:r>
            <w:r>
              <w:rPr>
                <w:color w:val="000000" w:themeColor="text1"/>
                <w:kern w:val="0"/>
                <w:szCs w:val="21"/>
                <w:lang w:bidi="en-US"/>
                <w14:textFill>
                  <w14:solidFill>
                    <w14:schemeClr w14:val="tx1"/>
                  </w14:solidFill>
                </w14:textFill>
              </w:rPr>
              <w:t>当采用不同方法检测桩身完整性时应分别列出各种方法的检测数量及检测结果。</w:t>
            </w:r>
          </w:p>
        </w:tc>
      </w:tr>
      <w:tr w14:paraId="1B1DB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6CDE0B20">
            <w:pPr>
              <w:jc w:val="center"/>
              <w:rPr>
                <w:color w:val="000000" w:themeColor="text1"/>
                <w:kern w:val="0"/>
                <w:szCs w:val="21"/>
                <w:lang w:eastAsia="en-US" w:bidi="en-US"/>
                <w14:textFill>
                  <w14:solidFill>
                    <w14:schemeClr w14:val="tx1"/>
                  </w14:solidFill>
                </w14:textFill>
              </w:rPr>
            </w:pPr>
            <w:r>
              <w:rPr>
                <w:rFonts w:eastAsia="Times New Roman"/>
                <w:bCs/>
                <w:color w:val="000000" w:themeColor="text1"/>
                <w:kern w:val="0"/>
                <w:szCs w:val="21"/>
                <w:lang w:eastAsia="en-US" w:bidi="en-US"/>
                <w14:textFill>
                  <w14:solidFill>
                    <w14:schemeClr w14:val="tx1"/>
                  </w14:solidFill>
                </w14:textFill>
              </w:rPr>
              <w:t>3</w:t>
            </w:r>
          </w:p>
        </w:tc>
        <w:tc>
          <w:tcPr>
            <w:tcW w:w="603" w:type="pct"/>
            <w:shd w:val="clear" w:color="auto" w:fill="FFFFFF"/>
            <w:vAlign w:val="center"/>
          </w:tcPr>
          <w:p w14:paraId="4ED9AD30">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color w:val="000000" w:themeColor="text1"/>
                <w:kern w:val="0"/>
                <w:szCs w:val="21"/>
                <w:lang w:eastAsia="en-US" w:bidi="en-US"/>
                <w14:textFill>
                  <w14:solidFill>
                    <w14:schemeClr w14:val="tx1"/>
                  </w14:solidFill>
                </w14:textFill>
              </w:rPr>
            </w:pPr>
            <w:r>
              <w:rPr>
                <w:rFonts w:cs="宋体"/>
                <w:color w:val="000000" w:themeColor="text1"/>
                <w:szCs w:val="21"/>
                <w:lang w:eastAsia="en-US"/>
                <w14:textFill>
                  <w14:solidFill>
                    <w14:schemeClr w14:val="tx1"/>
                  </w14:solidFill>
                </w14:textFill>
              </w:rPr>
              <w:t>沉降变形观测</w:t>
            </w:r>
          </w:p>
        </w:tc>
        <w:tc>
          <w:tcPr>
            <w:tcW w:w="2920" w:type="pct"/>
            <w:shd w:val="clear" w:color="auto" w:fill="FFFFFF"/>
            <w:vAlign w:val="bottom"/>
          </w:tcPr>
          <w:p w14:paraId="6E75012F">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观测点数量：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个</w:t>
            </w:r>
          </w:p>
          <w:p w14:paraId="202D4A63">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观测次数：</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次</w:t>
            </w:r>
          </w:p>
          <w:p w14:paraId="4F7D2F2B">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eastAsia="en-US" w:bidi="en-US"/>
                <w14:textFill>
                  <w14:solidFill>
                    <w14:schemeClr w14:val="tx1"/>
                  </w14:solidFill>
                </w14:textFill>
              </w:rPr>
              <w:t>最大沉降量：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w:t>
            </w:r>
          </w:p>
          <w:p w14:paraId="5E8A0588">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eastAsia="en-US" w:bidi="en-US"/>
                <w14:textFill>
                  <w14:solidFill>
                    <w14:schemeClr w14:val="tx1"/>
                  </w14:solidFill>
                </w14:textFill>
              </w:rPr>
              <w:t>最小沉降量：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w:t>
            </w:r>
          </w:p>
          <w:p w14:paraId="17F4BFB6">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最后一次观测周期：</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天</w:t>
            </w:r>
          </w:p>
          <w:p w14:paraId="3B46390D">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最后一次观测周期内的沉降速率</w:t>
            </w:r>
            <w:r>
              <w:rPr>
                <w:rFonts w:hint="eastAsia"/>
                <w:color w:val="000000" w:themeColor="text1"/>
                <w:kern w:val="0"/>
                <w:szCs w:val="21"/>
                <w:lang w:eastAsia="zh-CN" w:bidi="en-US"/>
                <w14:textFill>
                  <w14:solidFill>
                    <w14:schemeClr w14:val="tx1"/>
                  </w14:solidFill>
                </w14:textFill>
              </w:rPr>
              <w:t>：</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mm/d</w:t>
            </w:r>
          </w:p>
          <w:p w14:paraId="5629206C">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eastAsia="en-US" w:bidi="en-US"/>
                <w14:textFill>
                  <w14:solidFill>
                    <w14:schemeClr w14:val="tx1"/>
                  </w14:solidFill>
                </w14:textFill>
              </w:rPr>
            </w:pPr>
            <w:r>
              <w:rPr>
                <w:color w:val="000000" w:themeColor="text1"/>
                <w:kern w:val="0"/>
                <w:szCs w:val="21"/>
                <w:lang w:eastAsia="en-US" w:bidi="en-US"/>
                <w14:textFill>
                  <w14:solidFill>
                    <w14:schemeClr w14:val="tx1"/>
                  </w14:solidFill>
                </w14:textFill>
              </w:rPr>
              <w:t>结论：</w:t>
            </w:r>
          </w:p>
        </w:tc>
        <w:tc>
          <w:tcPr>
            <w:tcW w:w="1126" w:type="pct"/>
            <w:shd w:val="clear" w:color="auto" w:fill="FFFFFF"/>
            <w:vAlign w:val="center"/>
          </w:tcPr>
          <w:p w14:paraId="6E2F7B82">
            <w:pPr>
              <w:keepNext w:val="0"/>
              <w:keepLines w:val="0"/>
              <w:pageBreakBefore w:val="0"/>
              <w:widowControl w:val="0"/>
              <w:kinsoku/>
              <w:wordWrap/>
              <w:overflowPunct/>
              <w:topLinePunct w:val="0"/>
              <w:autoSpaceDE/>
              <w:autoSpaceDN/>
              <w:bidi w:val="0"/>
              <w:adjustRightInd/>
              <w:snapToGrid/>
              <w:spacing w:line="33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【要求】群体建筑应说明每个建筑物的观测点数量。</w:t>
            </w:r>
          </w:p>
        </w:tc>
      </w:tr>
      <w:tr w14:paraId="0B0CF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68602F3E">
            <w:pPr>
              <w:jc w:val="center"/>
              <w:rPr>
                <w:color w:val="000000" w:themeColor="text1"/>
                <w:kern w:val="0"/>
                <w:szCs w:val="21"/>
                <w:lang w:eastAsia="en-US" w:bidi="en-US"/>
                <w14:textFill>
                  <w14:solidFill>
                    <w14:schemeClr w14:val="tx1"/>
                  </w14:solidFill>
                </w14:textFill>
              </w:rPr>
            </w:pPr>
            <w:r>
              <w:rPr>
                <w:rFonts w:eastAsia="Times New Roman"/>
                <w:bCs/>
                <w:color w:val="000000" w:themeColor="text1"/>
                <w:kern w:val="0"/>
                <w:szCs w:val="21"/>
                <w:lang w:eastAsia="en-US" w:bidi="en-US"/>
                <w14:textFill>
                  <w14:solidFill>
                    <w14:schemeClr w14:val="tx1"/>
                  </w14:solidFill>
                </w14:textFill>
              </w:rPr>
              <w:t>4</w:t>
            </w:r>
          </w:p>
        </w:tc>
        <w:tc>
          <w:tcPr>
            <w:tcW w:w="603" w:type="pct"/>
            <w:shd w:val="clear" w:color="auto" w:fill="FFFFFF"/>
            <w:vAlign w:val="center"/>
          </w:tcPr>
          <w:p w14:paraId="5E0FF5A3">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color w:val="000000" w:themeColor="text1"/>
                <w:kern w:val="0"/>
                <w:szCs w:val="21"/>
                <w:lang w:eastAsia="en-US" w:bidi="en-US"/>
                <w14:textFill>
                  <w14:solidFill>
                    <w14:schemeClr w14:val="tx1"/>
                  </w14:solidFill>
                </w14:textFill>
              </w:rPr>
            </w:pPr>
            <w:r>
              <w:rPr>
                <w:color w:val="000000" w:themeColor="text1"/>
                <w:kern w:val="0"/>
                <w:szCs w:val="21"/>
                <w:lang w:eastAsia="en-US" w:bidi="en-US"/>
                <w14:textFill>
                  <w14:solidFill>
                    <w14:schemeClr w14:val="tx1"/>
                  </w14:solidFill>
                </w14:textFill>
              </w:rPr>
              <w:t>灌注桩施工记录</w:t>
            </w:r>
          </w:p>
        </w:tc>
        <w:tc>
          <w:tcPr>
            <w:tcW w:w="2920" w:type="pct"/>
            <w:shd w:val="clear" w:color="auto" w:fill="FFFFFF"/>
            <w:vAlign w:val="bottom"/>
          </w:tcPr>
          <w:p w14:paraId="1FB1517E">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桩底沉渣厚度：</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mm，设计要求</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w:t>
            </w:r>
          </w:p>
          <w:p w14:paraId="6F5D23DA">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桩位最大偏差：</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mm，规范规定</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w:t>
            </w:r>
          </w:p>
          <w:p w14:paraId="5EE23E75">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垂直度最大偏差</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mm，规范规定</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w:t>
            </w:r>
          </w:p>
        </w:tc>
        <w:tc>
          <w:tcPr>
            <w:tcW w:w="1126" w:type="pct"/>
            <w:shd w:val="clear" w:color="auto" w:fill="FFFFFF"/>
          </w:tcPr>
          <w:p w14:paraId="4A454C08">
            <w:pPr>
              <w:keepNext w:val="0"/>
              <w:keepLines w:val="0"/>
              <w:pageBreakBefore w:val="0"/>
              <w:widowControl w:val="0"/>
              <w:kinsoku/>
              <w:wordWrap/>
              <w:overflowPunct/>
              <w:topLinePunct w:val="0"/>
              <w:autoSpaceDE/>
              <w:autoSpaceDN/>
              <w:bidi w:val="0"/>
              <w:adjustRightInd/>
              <w:snapToGrid/>
              <w:spacing w:line="330" w:lineRule="exact"/>
              <w:jc w:val="left"/>
              <w:textAlignment w:val="auto"/>
              <w:rPr>
                <w:rFonts w:eastAsia="Courier New"/>
                <w:color w:val="000000" w:themeColor="text1"/>
                <w:kern w:val="0"/>
                <w:szCs w:val="21"/>
                <w:lang w:bidi="en-US"/>
                <w14:textFill>
                  <w14:solidFill>
                    <w14:schemeClr w14:val="tx1"/>
                  </w14:solidFill>
                </w14:textFill>
              </w:rPr>
            </w:pPr>
          </w:p>
        </w:tc>
      </w:tr>
      <w:tr w14:paraId="7ECDC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0ED6F239">
            <w:pPr>
              <w:jc w:val="center"/>
              <w:rPr>
                <w:color w:val="000000" w:themeColor="text1"/>
                <w:kern w:val="0"/>
                <w:szCs w:val="21"/>
                <w:lang w:eastAsia="en-US" w:bidi="en-US"/>
                <w14:textFill>
                  <w14:solidFill>
                    <w14:schemeClr w14:val="tx1"/>
                  </w14:solidFill>
                </w14:textFill>
              </w:rPr>
            </w:pPr>
            <w:r>
              <w:rPr>
                <w:rFonts w:eastAsia="Times New Roman"/>
                <w:bCs/>
                <w:color w:val="000000" w:themeColor="text1"/>
                <w:kern w:val="0"/>
                <w:szCs w:val="21"/>
                <w:lang w:eastAsia="en-US" w:bidi="en-US"/>
                <w14:textFill>
                  <w14:solidFill>
                    <w14:schemeClr w14:val="tx1"/>
                  </w14:solidFill>
                </w14:textFill>
              </w:rPr>
              <w:t>5</w:t>
            </w:r>
          </w:p>
        </w:tc>
        <w:tc>
          <w:tcPr>
            <w:tcW w:w="603" w:type="pct"/>
            <w:shd w:val="clear" w:color="auto" w:fill="FFFFFF"/>
            <w:vAlign w:val="center"/>
          </w:tcPr>
          <w:p w14:paraId="1C9FB5D5">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color w:val="000000" w:themeColor="text1"/>
                <w:kern w:val="0"/>
                <w:szCs w:val="21"/>
                <w:lang w:eastAsia="en-US" w:bidi="en-US"/>
                <w14:textFill>
                  <w14:solidFill>
                    <w14:schemeClr w14:val="tx1"/>
                  </w14:solidFill>
                </w14:textFill>
              </w:rPr>
            </w:pPr>
            <w:r>
              <w:rPr>
                <w:color w:val="000000" w:themeColor="text1"/>
                <w:kern w:val="0"/>
                <w:szCs w:val="21"/>
                <w:lang w:eastAsia="en-US" w:bidi="en-US"/>
                <w14:textFill>
                  <w14:solidFill>
                    <w14:schemeClr w14:val="tx1"/>
                  </w14:solidFill>
                </w14:textFill>
              </w:rPr>
              <w:t>预制桩施工记录</w:t>
            </w:r>
          </w:p>
        </w:tc>
        <w:tc>
          <w:tcPr>
            <w:tcW w:w="2920" w:type="pct"/>
            <w:shd w:val="clear" w:color="auto" w:fill="FFFFFF"/>
            <w:vAlign w:val="bottom"/>
          </w:tcPr>
          <w:p w14:paraId="2F2A280D">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桩位最大偏差：</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mm，规范规定</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w:t>
            </w:r>
          </w:p>
          <w:p w14:paraId="7195BFE8">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垂直度最大偏差：</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mm，规范规定</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w:t>
            </w:r>
          </w:p>
        </w:tc>
        <w:tc>
          <w:tcPr>
            <w:tcW w:w="1126" w:type="pct"/>
            <w:shd w:val="clear" w:color="auto" w:fill="FFFFFF"/>
          </w:tcPr>
          <w:p w14:paraId="5EECAEB7">
            <w:pPr>
              <w:keepNext w:val="0"/>
              <w:keepLines w:val="0"/>
              <w:pageBreakBefore w:val="0"/>
              <w:widowControl w:val="0"/>
              <w:kinsoku/>
              <w:wordWrap/>
              <w:overflowPunct/>
              <w:topLinePunct w:val="0"/>
              <w:autoSpaceDE/>
              <w:autoSpaceDN/>
              <w:bidi w:val="0"/>
              <w:adjustRightInd/>
              <w:snapToGrid/>
              <w:spacing w:line="330" w:lineRule="exact"/>
              <w:jc w:val="left"/>
              <w:textAlignment w:val="auto"/>
              <w:rPr>
                <w:rFonts w:eastAsia="Courier New"/>
                <w:color w:val="000000" w:themeColor="text1"/>
                <w:kern w:val="0"/>
                <w:szCs w:val="21"/>
                <w:lang w:bidi="en-US"/>
                <w14:textFill>
                  <w14:solidFill>
                    <w14:schemeClr w14:val="tx1"/>
                  </w14:solidFill>
                </w14:textFill>
              </w:rPr>
            </w:pPr>
          </w:p>
        </w:tc>
      </w:tr>
      <w:tr w14:paraId="481D5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20B90771">
            <w:pPr>
              <w:jc w:val="center"/>
              <w:rPr>
                <w:color w:val="000000" w:themeColor="text1"/>
                <w:kern w:val="0"/>
                <w:szCs w:val="21"/>
                <w:lang w:eastAsia="en-US" w:bidi="en-US"/>
                <w14:textFill>
                  <w14:solidFill>
                    <w14:schemeClr w14:val="tx1"/>
                  </w14:solidFill>
                </w14:textFill>
              </w:rPr>
            </w:pPr>
            <w:r>
              <w:rPr>
                <w:rFonts w:eastAsia="Times New Roman"/>
                <w:bCs/>
                <w:color w:val="000000" w:themeColor="text1"/>
                <w:kern w:val="0"/>
                <w:szCs w:val="21"/>
                <w:lang w:eastAsia="en-US" w:bidi="en-US"/>
                <w14:textFill>
                  <w14:solidFill>
                    <w14:schemeClr w14:val="tx1"/>
                  </w14:solidFill>
                </w14:textFill>
              </w:rPr>
              <w:t>6</w:t>
            </w:r>
          </w:p>
        </w:tc>
        <w:tc>
          <w:tcPr>
            <w:tcW w:w="603" w:type="pct"/>
            <w:shd w:val="clear" w:color="auto" w:fill="FFFFFF"/>
            <w:vAlign w:val="center"/>
          </w:tcPr>
          <w:p w14:paraId="0E2C7DB7">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color w:val="000000" w:themeColor="text1"/>
                <w:kern w:val="0"/>
                <w:szCs w:val="21"/>
                <w:lang w:eastAsia="en-US" w:bidi="en-US"/>
                <w14:textFill>
                  <w14:solidFill>
                    <w14:schemeClr w14:val="tx1"/>
                  </w14:solidFill>
                </w14:textFill>
              </w:rPr>
            </w:pPr>
            <w:r>
              <w:rPr>
                <w:color w:val="000000" w:themeColor="text1"/>
                <w:kern w:val="0"/>
                <w:szCs w:val="21"/>
                <w:lang w:eastAsia="en-US" w:bidi="en-US"/>
                <w14:textFill>
                  <w14:solidFill>
                    <w14:schemeClr w14:val="tx1"/>
                  </w14:solidFill>
                </w14:textFill>
              </w:rPr>
              <w:t>回填土密实度检测</w:t>
            </w:r>
          </w:p>
        </w:tc>
        <w:tc>
          <w:tcPr>
            <w:tcW w:w="2920" w:type="pct"/>
            <w:shd w:val="clear" w:color="auto" w:fill="FFFFFF"/>
            <w:vAlign w:val="bottom"/>
          </w:tcPr>
          <w:p w14:paraId="3D358E47">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分层厚度：</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w:t>
            </w:r>
          </w:p>
          <w:p w14:paraId="21DD5787">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取样密度：</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w:t>
            </w:r>
            <w:r>
              <w:rPr>
                <w:color w:val="000000" w:themeColor="text1"/>
                <w:kern w:val="0"/>
                <w:szCs w:val="21"/>
                <w:vertAlign w:val="superscript"/>
                <w:lang w:bidi="en-US"/>
                <w14:textFill>
                  <w14:solidFill>
                    <w14:schemeClr w14:val="tx1"/>
                  </w14:solidFill>
                </w14:textFill>
              </w:rPr>
              <w:t>2</w:t>
            </w:r>
            <w:r>
              <w:rPr>
                <w:color w:val="000000" w:themeColor="text1"/>
                <w:kern w:val="0"/>
                <w:szCs w:val="21"/>
                <w:lang w:bidi="en-US"/>
                <w14:textFill>
                  <w14:solidFill>
                    <w14:schemeClr w14:val="tx1"/>
                  </w14:solidFill>
                </w14:textFill>
              </w:rPr>
              <w:t>/点</w:t>
            </w:r>
          </w:p>
          <w:p w14:paraId="608C8DC8">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设计压实系数：</w:t>
            </w:r>
          </w:p>
          <w:p w14:paraId="600E30F9">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实测最小压实系数：</w:t>
            </w:r>
            <w:r>
              <w:rPr>
                <w:rFonts w:hint="eastAsia"/>
                <w:color w:val="000000" w:themeColor="text1"/>
                <w:kern w:val="0"/>
                <w:szCs w:val="21"/>
                <w:lang w:bidi="en-US"/>
                <w14:textFill>
                  <w14:solidFill>
                    <w14:schemeClr w14:val="tx1"/>
                  </w14:solidFill>
                </w14:textFill>
              </w:rPr>
              <w:t xml:space="preserve">       </w:t>
            </w:r>
          </w:p>
        </w:tc>
        <w:tc>
          <w:tcPr>
            <w:tcW w:w="1126" w:type="pct"/>
            <w:shd w:val="clear" w:color="auto" w:fill="FFFFFF"/>
          </w:tcPr>
          <w:p w14:paraId="4911A843">
            <w:pPr>
              <w:keepNext w:val="0"/>
              <w:keepLines w:val="0"/>
              <w:pageBreakBefore w:val="0"/>
              <w:widowControl w:val="0"/>
              <w:kinsoku/>
              <w:wordWrap/>
              <w:overflowPunct/>
              <w:topLinePunct w:val="0"/>
              <w:autoSpaceDE/>
              <w:autoSpaceDN/>
              <w:bidi w:val="0"/>
              <w:adjustRightInd/>
              <w:snapToGrid/>
              <w:spacing w:line="330" w:lineRule="exact"/>
              <w:jc w:val="left"/>
              <w:textAlignment w:val="auto"/>
              <w:rPr>
                <w:rFonts w:eastAsia="Courier New"/>
                <w:color w:val="000000" w:themeColor="text1"/>
                <w:kern w:val="0"/>
                <w:szCs w:val="21"/>
                <w:lang w:bidi="en-US"/>
                <w14:textFill>
                  <w14:solidFill>
                    <w14:schemeClr w14:val="tx1"/>
                  </w14:solidFill>
                </w14:textFill>
              </w:rPr>
            </w:pPr>
          </w:p>
        </w:tc>
      </w:tr>
      <w:tr w14:paraId="347B0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473DCB1A">
            <w:pPr>
              <w:jc w:val="center"/>
              <w:rPr>
                <w:color w:val="000000" w:themeColor="text1"/>
                <w:kern w:val="0"/>
                <w:szCs w:val="21"/>
                <w:lang w:bidi="en-US"/>
                <w14:textFill>
                  <w14:solidFill>
                    <w14:schemeClr w14:val="tx1"/>
                  </w14:solidFill>
                </w14:textFill>
              </w:rPr>
            </w:pPr>
            <w:r>
              <w:rPr>
                <w:rFonts w:eastAsia="Times New Roman"/>
                <w:bCs/>
                <w:color w:val="000000" w:themeColor="text1"/>
                <w:kern w:val="0"/>
                <w:szCs w:val="21"/>
                <w:lang w:bidi="en-US"/>
                <w14:textFill>
                  <w14:solidFill>
                    <w14:schemeClr w14:val="tx1"/>
                  </w14:solidFill>
                </w14:textFill>
              </w:rPr>
              <w:t>7</w:t>
            </w:r>
          </w:p>
        </w:tc>
        <w:tc>
          <w:tcPr>
            <w:tcW w:w="603" w:type="pct"/>
            <w:shd w:val="clear" w:color="auto" w:fill="FFFFFF"/>
            <w:vAlign w:val="center"/>
          </w:tcPr>
          <w:p w14:paraId="7D3FCF52">
            <w:pPr>
              <w:keepNext w:val="0"/>
              <w:keepLines w:val="0"/>
              <w:pageBreakBefore w:val="0"/>
              <w:widowControl w:val="0"/>
              <w:kinsoku/>
              <w:wordWrap/>
              <w:overflowPunct/>
              <w:topLinePunct w:val="0"/>
              <w:autoSpaceDE/>
              <w:autoSpaceDN/>
              <w:bidi w:val="0"/>
              <w:adjustRightInd/>
              <w:snapToGrid/>
              <w:spacing w:line="330" w:lineRule="exact"/>
              <w:jc w:val="center"/>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灌注桩钢筋复试</w:t>
            </w:r>
          </w:p>
        </w:tc>
        <w:tc>
          <w:tcPr>
            <w:tcW w:w="2920" w:type="pct"/>
            <w:shd w:val="clear" w:color="auto" w:fill="FFFFFF"/>
            <w:vAlign w:val="bottom"/>
          </w:tcPr>
          <w:p w14:paraId="732CB54B">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进场数量：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吨</w:t>
            </w:r>
          </w:p>
          <w:p w14:paraId="5A7A882A">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进场批次：</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批</w:t>
            </w:r>
          </w:p>
          <w:p w14:paraId="1FCC580F">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复试组数：</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w:t>
            </w:r>
          </w:p>
          <w:p w14:paraId="62CE1D00">
            <w:pPr>
              <w:keepNext w:val="0"/>
              <w:keepLines w:val="0"/>
              <w:pageBreakBefore w:val="0"/>
              <w:widowControl w:val="0"/>
              <w:kinsoku/>
              <w:wordWrap/>
              <w:overflowPunct/>
              <w:topLinePunct w:val="0"/>
              <w:autoSpaceDE/>
              <w:autoSpaceDN/>
              <w:bidi w:val="0"/>
              <w:adjustRightInd/>
              <w:snapToGrid/>
              <w:spacing w:line="33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6" w:type="pct"/>
            <w:shd w:val="clear" w:color="auto" w:fill="FFFFFF"/>
          </w:tcPr>
          <w:p w14:paraId="164AF0DF">
            <w:pPr>
              <w:keepNext w:val="0"/>
              <w:keepLines w:val="0"/>
              <w:pageBreakBefore w:val="0"/>
              <w:widowControl w:val="0"/>
              <w:kinsoku/>
              <w:wordWrap/>
              <w:overflowPunct/>
              <w:topLinePunct w:val="0"/>
              <w:autoSpaceDE/>
              <w:autoSpaceDN/>
              <w:bidi w:val="0"/>
              <w:adjustRightInd/>
              <w:snapToGrid/>
              <w:spacing w:line="330" w:lineRule="exact"/>
              <w:jc w:val="left"/>
              <w:textAlignment w:val="auto"/>
              <w:rPr>
                <w:rFonts w:eastAsia="Courier New"/>
                <w:color w:val="000000" w:themeColor="text1"/>
                <w:kern w:val="0"/>
                <w:szCs w:val="21"/>
                <w:lang w:bidi="en-US"/>
                <w14:textFill>
                  <w14:solidFill>
                    <w14:schemeClr w14:val="tx1"/>
                  </w14:solidFill>
                </w14:textFill>
              </w:rPr>
            </w:pPr>
          </w:p>
        </w:tc>
      </w:tr>
      <w:tr w14:paraId="4C043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8" w:hRule="atLeast"/>
          <w:jc w:val="center"/>
        </w:trPr>
        <w:tc>
          <w:tcPr>
            <w:tcW w:w="352" w:type="pct"/>
            <w:shd w:val="clear" w:color="auto" w:fill="FFFFFF"/>
            <w:vAlign w:val="center"/>
          </w:tcPr>
          <w:p w14:paraId="5D68DE2A">
            <w:pPr>
              <w:jc w:val="center"/>
              <w:rPr>
                <w:color w:val="000000" w:themeColor="text1"/>
                <w:kern w:val="0"/>
                <w:szCs w:val="21"/>
                <w:lang w:bidi="en-US"/>
                <w14:textFill>
                  <w14:solidFill>
                    <w14:schemeClr w14:val="tx1"/>
                  </w14:solidFill>
                </w14:textFill>
              </w:rPr>
            </w:pPr>
            <w:r>
              <w:rPr>
                <w:rFonts w:eastAsia="Times New Roman"/>
                <w:bCs/>
                <w:color w:val="000000" w:themeColor="text1"/>
                <w:kern w:val="0"/>
                <w:szCs w:val="21"/>
                <w:lang w:bidi="en-US"/>
                <w14:textFill>
                  <w14:solidFill>
                    <w14:schemeClr w14:val="tx1"/>
                  </w14:solidFill>
                </w14:textFill>
              </w:rPr>
              <w:t>8</w:t>
            </w:r>
          </w:p>
        </w:tc>
        <w:tc>
          <w:tcPr>
            <w:tcW w:w="603" w:type="pct"/>
            <w:shd w:val="clear" w:color="auto" w:fill="FFFFFF"/>
            <w:vAlign w:val="center"/>
          </w:tcPr>
          <w:p w14:paraId="4937444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灌注桩混凝土试块</w:t>
            </w:r>
          </w:p>
        </w:tc>
        <w:tc>
          <w:tcPr>
            <w:tcW w:w="2920" w:type="pct"/>
            <w:shd w:val="clear" w:color="auto" w:fill="FFFFFF"/>
            <w:vAlign w:val="bottom"/>
          </w:tcPr>
          <w:p w14:paraId="5612FA23">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灌注桩数量：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根</w:t>
            </w:r>
          </w:p>
          <w:p w14:paraId="1CFD0523">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混凝土强度等级：C</w:t>
            </w:r>
          </w:p>
          <w:p w14:paraId="65B5B36F">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混凝土总量：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w:t>
            </w:r>
            <w:r>
              <w:rPr>
                <w:color w:val="000000" w:themeColor="text1"/>
                <w:kern w:val="0"/>
                <w:szCs w:val="21"/>
                <w:vertAlign w:val="superscript"/>
                <w:lang w:bidi="en-US"/>
                <w14:textFill>
                  <w14:solidFill>
                    <w14:schemeClr w14:val="tx1"/>
                  </w14:solidFill>
                </w14:textFill>
              </w:rPr>
              <w:t>3</w:t>
            </w:r>
          </w:p>
          <w:p w14:paraId="7EC6AB5F">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混凝土标养试块组数：</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w:t>
            </w:r>
          </w:p>
          <w:p w14:paraId="4EA47A4C">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混凝土强度评定结论：</w:t>
            </w:r>
          </w:p>
        </w:tc>
        <w:tc>
          <w:tcPr>
            <w:tcW w:w="1126" w:type="pct"/>
            <w:shd w:val="clear" w:color="auto" w:fill="FFFFFF"/>
          </w:tcPr>
          <w:p w14:paraId="67E32DE8">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eastAsia="Courier New"/>
                <w:color w:val="000000" w:themeColor="text1"/>
                <w:kern w:val="0"/>
                <w:szCs w:val="21"/>
                <w:lang w:bidi="en-US"/>
                <w14:textFill>
                  <w14:solidFill>
                    <w14:schemeClr w14:val="tx1"/>
                  </w14:solidFill>
                </w14:textFill>
              </w:rPr>
            </w:pPr>
          </w:p>
        </w:tc>
      </w:tr>
      <w:tr w14:paraId="79360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352" w:type="pct"/>
            <w:shd w:val="clear" w:color="auto" w:fill="FFFFFF"/>
            <w:vAlign w:val="center"/>
          </w:tcPr>
          <w:p w14:paraId="19EDA3EC">
            <w:pPr>
              <w:pStyle w:val="152"/>
              <w:spacing w:line="240" w:lineRule="auto"/>
              <w:ind w:firstLine="0"/>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9</w:t>
            </w:r>
          </w:p>
        </w:tc>
        <w:tc>
          <w:tcPr>
            <w:tcW w:w="603" w:type="pct"/>
            <w:shd w:val="clear" w:color="auto" w:fill="FFFFFF"/>
            <w:vAlign w:val="center"/>
          </w:tcPr>
          <w:p w14:paraId="3EB8E245">
            <w:pPr>
              <w:pStyle w:val="152"/>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抗渗混凝土试块</w:t>
            </w:r>
          </w:p>
        </w:tc>
        <w:tc>
          <w:tcPr>
            <w:tcW w:w="2920" w:type="pct"/>
            <w:shd w:val="clear" w:color="auto" w:fill="FFFFFF"/>
            <w:vAlign w:val="bottom"/>
          </w:tcPr>
          <w:p w14:paraId="78532040">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抗渗等级：P</w:t>
            </w:r>
          </w:p>
          <w:p w14:paraId="71384C7A">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总量：</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w:t>
            </w:r>
            <w:r>
              <w:rPr>
                <w:color w:val="000000" w:themeColor="text1"/>
                <w:kern w:val="0"/>
                <w:szCs w:val="21"/>
                <w:vertAlign w:val="superscript"/>
                <w:lang w:bidi="en-US"/>
                <w14:textFill>
                  <w14:solidFill>
                    <w14:schemeClr w14:val="tx1"/>
                  </w14:solidFill>
                </w14:textFill>
              </w:rPr>
              <w:t>3</w:t>
            </w:r>
          </w:p>
          <w:p w14:paraId="17C40C5D">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取样组数：</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w:t>
            </w:r>
          </w:p>
          <w:p w14:paraId="3B53C012">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6" w:type="pct"/>
            <w:shd w:val="clear" w:color="auto" w:fill="FFFFFF"/>
            <w:vAlign w:val="center"/>
          </w:tcPr>
          <w:p w14:paraId="32D00C8F">
            <w:pPr>
              <w:pStyle w:val="152"/>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【要求】当采用多种抗渗等级的混凝土时，应分别列出。</w:t>
            </w:r>
          </w:p>
        </w:tc>
      </w:tr>
      <w:tr w14:paraId="1A4E5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jc w:val="center"/>
        </w:trPr>
        <w:tc>
          <w:tcPr>
            <w:tcW w:w="352" w:type="pct"/>
            <w:shd w:val="clear" w:color="auto" w:fill="FFFFFF"/>
            <w:vAlign w:val="center"/>
          </w:tcPr>
          <w:p w14:paraId="629157FE">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10</w:t>
            </w:r>
          </w:p>
        </w:tc>
        <w:tc>
          <w:tcPr>
            <w:tcW w:w="603" w:type="pct"/>
            <w:shd w:val="clear" w:color="auto" w:fill="FFFFFF"/>
            <w:vAlign w:val="center"/>
          </w:tcPr>
          <w:p w14:paraId="586181BC">
            <w:pPr>
              <w:pStyle w:val="152"/>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基础及主体结构钢筋</w:t>
            </w:r>
          </w:p>
        </w:tc>
        <w:tc>
          <w:tcPr>
            <w:tcW w:w="2920" w:type="pct"/>
            <w:shd w:val="clear" w:color="auto" w:fill="FFFFFF"/>
            <w:vAlign w:val="bottom"/>
          </w:tcPr>
          <w:p w14:paraId="18CBD799">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进场总量：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t</w:t>
            </w:r>
          </w:p>
          <w:p w14:paraId="09BBDBD0">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进场批次：</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批</w:t>
            </w:r>
          </w:p>
          <w:p w14:paraId="588BC161">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复试组数：</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w:t>
            </w:r>
          </w:p>
          <w:p w14:paraId="246755DD">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6" w:type="pct"/>
            <w:shd w:val="clear" w:color="auto" w:fill="FFFFFF"/>
          </w:tcPr>
          <w:p w14:paraId="42EB3E1C">
            <w:pPr>
              <w:keepNext w:val="0"/>
              <w:keepLines w:val="0"/>
              <w:pageBreakBefore w:val="0"/>
              <w:widowControl w:val="0"/>
              <w:kinsoku/>
              <w:wordWrap/>
              <w:overflowPunct/>
              <w:topLinePunct w:val="0"/>
              <w:autoSpaceDE/>
              <w:autoSpaceDN/>
              <w:bidi w:val="0"/>
              <w:adjustRightInd/>
              <w:snapToGrid/>
              <w:spacing w:line="360" w:lineRule="exact"/>
              <w:textAlignment w:val="auto"/>
              <w:rPr>
                <w:color w:val="000000" w:themeColor="text1"/>
                <w:szCs w:val="21"/>
                <w14:textFill>
                  <w14:solidFill>
                    <w14:schemeClr w14:val="tx1"/>
                  </w14:solidFill>
                </w14:textFill>
              </w:rPr>
            </w:pPr>
          </w:p>
        </w:tc>
      </w:tr>
      <w:tr w14:paraId="63E98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674937B4">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11</w:t>
            </w:r>
          </w:p>
        </w:tc>
        <w:tc>
          <w:tcPr>
            <w:tcW w:w="603" w:type="pct"/>
            <w:shd w:val="clear" w:color="auto" w:fill="FFFFFF"/>
            <w:vAlign w:val="center"/>
          </w:tcPr>
          <w:p w14:paraId="68C6F654">
            <w:pPr>
              <w:pStyle w:val="152"/>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基础及主体结构混凝土标养试块</w:t>
            </w:r>
          </w:p>
        </w:tc>
        <w:tc>
          <w:tcPr>
            <w:tcW w:w="2920" w:type="pct"/>
            <w:shd w:val="clear" w:color="auto" w:fill="FFFFFF"/>
          </w:tcPr>
          <w:p w14:paraId="4A336D83">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混凝土总量：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w:t>
            </w:r>
            <w:r>
              <w:rPr>
                <w:color w:val="000000" w:themeColor="text1"/>
                <w:kern w:val="0"/>
                <w:szCs w:val="21"/>
                <w:vertAlign w:val="superscript"/>
                <w:lang w:bidi="en-US"/>
                <w14:textFill>
                  <w14:solidFill>
                    <w14:schemeClr w14:val="tx1"/>
                  </w14:solidFill>
                </w14:textFill>
              </w:rPr>
              <w:t>3</w:t>
            </w:r>
          </w:p>
          <w:p w14:paraId="37EAEC9B">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混凝土强度等级：</w:t>
            </w:r>
          </w:p>
          <w:p w14:paraId="5EB75210">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C25</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w:t>
            </w:r>
            <w:r>
              <w:rPr>
                <w:color w:val="000000" w:themeColor="text1"/>
                <w:kern w:val="0"/>
                <w:szCs w:val="21"/>
                <w:vertAlign w:val="superscript"/>
                <w:lang w:bidi="en-US"/>
                <w14:textFill>
                  <w14:solidFill>
                    <w14:schemeClr w14:val="tx1"/>
                  </w14:solidFill>
                </w14:textFill>
              </w:rPr>
              <w:t>3</w:t>
            </w:r>
            <w:r>
              <w:rPr>
                <w:color w:val="000000" w:themeColor="text1"/>
                <w:kern w:val="0"/>
                <w:szCs w:val="21"/>
                <w:lang w:bidi="en-US"/>
                <w14:textFill>
                  <w14:solidFill>
                    <w14:schemeClr w14:val="tx1"/>
                  </w14:solidFill>
                </w14:textFill>
              </w:rPr>
              <w:t>，试块组数</w:t>
            </w:r>
            <w:r>
              <w:rPr>
                <w:rFonts w:hint="eastAsia"/>
                <w:color w:val="000000" w:themeColor="text1"/>
                <w:kern w:val="0"/>
                <w:szCs w:val="21"/>
                <w:lang w:eastAsia="zh-CN" w:bidi="en-US"/>
                <w14:textFill>
                  <w14:solidFill>
                    <w14:schemeClr w14:val="tx1"/>
                  </w14:solidFill>
                </w14:textFill>
              </w:rPr>
              <w:t>：</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组，评定结果：</w:t>
            </w:r>
          </w:p>
          <w:p w14:paraId="74CE6A2F">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C30</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w:t>
            </w:r>
            <w:r>
              <w:rPr>
                <w:color w:val="000000" w:themeColor="text1"/>
                <w:kern w:val="0"/>
                <w:szCs w:val="21"/>
                <w:vertAlign w:val="superscript"/>
                <w:lang w:bidi="en-US"/>
                <w14:textFill>
                  <w14:solidFill>
                    <w14:schemeClr w14:val="tx1"/>
                  </w14:solidFill>
                </w14:textFill>
              </w:rPr>
              <w:t>3</w:t>
            </w:r>
            <w:r>
              <w:rPr>
                <w:color w:val="000000" w:themeColor="text1"/>
                <w:kern w:val="0"/>
                <w:szCs w:val="21"/>
                <w:lang w:bidi="en-US"/>
                <w14:textFill>
                  <w14:solidFill>
                    <w14:schemeClr w14:val="tx1"/>
                  </w14:solidFill>
                </w14:textFill>
              </w:rPr>
              <w:t>，试块组数</w:t>
            </w:r>
            <w:r>
              <w:rPr>
                <w:rFonts w:hint="eastAsia"/>
                <w:color w:val="000000" w:themeColor="text1"/>
                <w:kern w:val="0"/>
                <w:szCs w:val="21"/>
                <w:lang w:eastAsia="zh-CN" w:bidi="en-US"/>
                <w14:textFill>
                  <w14:solidFill>
                    <w14:schemeClr w14:val="tx1"/>
                  </w14:solidFill>
                </w14:textFill>
              </w:rPr>
              <w:t>：</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组，评定结果：</w:t>
            </w:r>
          </w:p>
        </w:tc>
        <w:tc>
          <w:tcPr>
            <w:tcW w:w="1126" w:type="pct"/>
            <w:shd w:val="clear" w:color="auto" w:fill="FFFFFF"/>
            <w:vAlign w:val="center"/>
          </w:tcPr>
          <w:p w14:paraId="05B2ACB2">
            <w:pPr>
              <w:pStyle w:val="152"/>
              <w:keepNext w:val="0"/>
              <w:keepLines w:val="0"/>
              <w:pageBreakBefore w:val="0"/>
              <w:widowControl w:val="0"/>
              <w:kinsoku/>
              <w:wordWrap/>
              <w:overflowPunct/>
              <w:topLinePunct w:val="0"/>
              <w:autoSpaceDE/>
              <w:autoSpaceDN/>
              <w:bidi w:val="0"/>
              <w:adjustRightInd/>
              <w:snapToGrid/>
              <w:spacing w:line="36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【要求】应分别列出不同强度等级混凝土的情况。</w:t>
            </w:r>
          </w:p>
        </w:tc>
      </w:tr>
      <w:tr w14:paraId="14952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76A922D9">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12</w:t>
            </w:r>
          </w:p>
        </w:tc>
        <w:tc>
          <w:tcPr>
            <w:tcW w:w="603" w:type="pct"/>
            <w:shd w:val="clear" w:color="auto" w:fill="FFFFFF"/>
            <w:vAlign w:val="bottom"/>
          </w:tcPr>
          <w:p w14:paraId="350FC964">
            <w:pPr>
              <w:pStyle w:val="152"/>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基础及主体结构混凝土同条件试块</w:t>
            </w:r>
          </w:p>
        </w:tc>
        <w:tc>
          <w:tcPr>
            <w:tcW w:w="2920" w:type="pct"/>
            <w:shd w:val="clear" w:color="auto" w:fill="FFFFFF"/>
            <w:vAlign w:val="center"/>
          </w:tcPr>
          <w:p w14:paraId="60AD614C">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C25</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w:t>
            </w:r>
            <w:r>
              <w:rPr>
                <w:color w:val="000000" w:themeColor="text1"/>
                <w:kern w:val="0"/>
                <w:szCs w:val="21"/>
                <w:vertAlign w:val="superscript"/>
                <w:lang w:bidi="en-US"/>
                <w14:textFill>
                  <w14:solidFill>
                    <w14:schemeClr w14:val="tx1"/>
                  </w14:solidFill>
                </w14:textFill>
              </w:rPr>
              <w:t>3</w:t>
            </w:r>
            <w:r>
              <w:rPr>
                <w:color w:val="000000" w:themeColor="text1"/>
                <w:kern w:val="0"/>
                <w:szCs w:val="21"/>
                <w:lang w:bidi="en-US"/>
                <w14:textFill>
                  <w14:solidFill>
                    <w14:schemeClr w14:val="tx1"/>
                  </w14:solidFill>
                </w14:textFill>
              </w:rPr>
              <w:t>，试块组数</w:t>
            </w:r>
            <w:r>
              <w:rPr>
                <w:rFonts w:hint="eastAsia"/>
                <w:color w:val="000000" w:themeColor="text1"/>
                <w:kern w:val="0"/>
                <w:szCs w:val="21"/>
                <w:lang w:eastAsia="zh-CN" w:bidi="en-US"/>
                <w14:textFill>
                  <w14:solidFill>
                    <w14:schemeClr w14:val="tx1"/>
                  </w14:solidFill>
                </w14:textFill>
              </w:rPr>
              <w:t>：</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组，评定结果：</w:t>
            </w:r>
          </w:p>
          <w:p w14:paraId="3219A0E1">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C30</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w:t>
            </w:r>
            <w:r>
              <w:rPr>
                <w:color w:val="000000" w:themeColor="text1"/>
                <w:kern w:val="0"/>
                <w:szCs w:val="21"/>
                <w:vertAlign w:val="superscript"/>
                <w:lang w:bidi="en-US"/>
                <w14:textFill>
                  <w14:solidFill>
                    <w14:schemeClr w14:val="tx1"/>
                  </w14:solidFill>
                </w14:textFill>
              </w:rPr>
              <w:t>3</w:t>
            </w:r>
            <w:r>
              <w:rPr>
                <w:color w:val="000000" w:themeColor="text1"/>
                <w:kern w:val="0"/>
                <w:szCs w:val="21"/>
                <w:lang w:bidi="en-US"/>
                <w14:textFill>
                  <w14:solidFill>
                    <w14:schemeClr w14:val="tx1"/>
                  </w14:solidFill>
                </w14:textFill>
              </w:rPr>
              <w:t>，试块组数</w:t>
            </w:r>
            <w:r>
              <w:rPr>
                <w:rFonts w:hint="eastAsia"/>
                <w:color w:val="000000" w:themeColor="text1"/>
                <w:kern w:val="0"/>
                <w:szCs w:val="21"/>
                <w:lang w:eastAsia="zh-CN" w:bidi="en-US"/>
                <w14:textFill>
                  <w14:solidFill>
                    <w14:schemeClr w14:val="tx1"/>
                  </w14:solidFill>
                </w14:textFill>
              </w:rPr>
              <w:t>：</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组，评定结果：</w:t>
            </w:r>
          </w:p>
        </w:tc>
        <w:tc>
          <w:tcPr>
            <w:tcW w:w="1126" w:type="pct"/>
            <w:shd w:val="clear" w:color="auto" w:fill="FFFFFF"/>
            <w:vAlign w:val="center"/>
          </w:tcPr>
          <w:p w14:paraId="215EFD52">
            <w:pPr>
              <w:pStyle w:val="152"/>
              <w:keepNext w:val="0"/>
              <w:keepLines w:val="0"/>
              <w:pageBreakBefore w:val="0"/>
              <w:widowControl w:val="0"/>
              <w:kinsoku/>
              <w:wordWrap/>
              <w:overflowPunct/>
              <w:topLinePunct w:val="0"/>
              <w:autoSpaceDE/>
              <w:autoSpaceDN/>
              <w:bidi w:val="0"/>
              <w:adjustRightInd/>
              <w:snapToGrid/>
              <w:spacing w:line="36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【要求】应分别列出 不同强度等级混凝土的情况。</w:t>
            </w:r>
          </w:p>
        </w:tc>
      </w:tr>
      <w:tr w14:paraId="64C5B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3" w:hRule="atLeast"/>
          <w:jc w:val="center"/>
        </w:trPr>
        <w:tc>
          <w:tcPr>
            <w:tcW w:w="352" w:type="pct"/>
            <w:shd w:val="clear" w:color="auto" w:fill="FFFFFF"/>
            <w:vAlign w:val="center"/>
          </w:tcPr>
          <w:p w14:paraId="176E06DE">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13</w:t>
            </w:r>
          </w:p>
        </w:tc>
        <w:tc>
          <w:tcPr>
            <w:tcW w:w="603" w:type="pct"/>
            <w:shd w:val="clear" w:color="auto" w:fill="FFFFFF"/>
            <w:vAlign w:val="center"/>
          </w:tcPr>
          <w:p w14:paraId="6801C704">
            <w:pPr>
              <w:pStyle w:val="152"/>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钢筋接头力学性能试验</w:t>
            </w:r>
          </w:p>
        </w:tc>
        <w:tc>
          <w:tcPr>
            <w:tcW w:w="2920" w:type="pct"/>
            <w:shd w:val="clear" w:color="auto" w:fill="FFFFFF"/>
            <w:vAlign w:val="bottom"/>
          </w:tcPr>
          <w:p w14:paraId="1CB44693">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单面搭接焊接头数量：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个，试验组数：</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组，结论：</w:t>
            </w:r>
          </w:p>
          <w:p w14:paraId="76115DA3">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双面搭接焊接头数量：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个，试验组数：</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组，结论：</w:t>
            </w:r>
          </w:p>
          <w:p w14:paraId="34FF0625">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闪光对焊接头数量：</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个，试验组数：</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组，结论：</w:t>
            </w:r>
          </w:p>
          <w:p w14:paraId="2919281D">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电渣压力焊接头数量：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个，试验组数：</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组，结论：</w:t>
            </w:r>
          </w:p>
          <w:p w14:paraId="22DC2D0B">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直螺纹接头数量：</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个，试验组数：</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组，结论：</w:t>
            </w:r>
          </w:p>
          <w:p w14:paraId="5E2D9729">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冷挤压接头数量：</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个，试验组数：</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组，结论：</w:t>
            </w:r>
          </w:p>
        </w:tc>
        <w:tc>
          <w:tcPr>
            <w:tcW w:w="1126" w:type="pct"/>
            <w:shd w:val="clear" w:color="auto" w:fill="FFFFFF"/>
            <w:vAlign w:val="center"/>
          </w:tcPr>
          <w:p w14:paraId="572BD6CF">
            <w:pPr>
              <w:pStyle w:val="152"/>
              <w:keepNext w:val="0"/>
              <w:keepLines w:val="0"/>
              <w:pageBreakBefore w:val="0"/>
              <w:widowControl w:val="0"/>
              <w:kinsoku/>
              <w:wordWrap/>
              <w:overflowPunct/>
              <w:topLinePunct w:val="0"/>
              <w:autoSpaceDE/>
              <w:autoSpaceDN/>
              <w:bidi w:val="0"/>
              <w:adjustRightInd/>
              <w:snapToGrid/>
              <w:spacing w:line="36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【要求】不涉及的接头形式应删除。</w:t>
            </w:r>
          </w:p>
        </w:tc>
      </w:tr>
      <w:tr w14:paraId="64866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5EBD11ED">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14</w:t>
            </w:r>
          </w:p>
        </w:tc>
        <w:tc>
          <w:tcPr>
            <w:tcW w:w="603" w:type="pct"/>
            <w:shd w:val="clear" w:color="auto" w:fill="FFFFFF"/>
            <w:vAlign w:val="center"/>
          </w:tcPr>
          <w:p w14:paraId="5D0168B6">
            <w:pPr>
              <w:pStyle w:val="152"/>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钢筋保护层厚度检测</w:t>
            </w:r>
          </w:p>
        </w:tc>
        <w:tc>
          <w:tcPr>
            <w:tcW w:w="2920" w:type="pct"/>
            <w:shd w:val="clear" w:color="auto" w:fill="FFFFFF"/>
            <w:vAlign w:val="bottom"/>
          </w:tcPr>
          <w:p w14:paraId="0ED54BED">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检查数量：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点</w:t>
            </w:r>
          </w:p>
          <w:p w14:paraId="442ADF9B">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检查部位：</w:t>
            </w:r>
            <w:r>
              <w:rPr>
                <w:rFonts w:hint="eastAsia"/>
                <w:color w:val="000000" w:themeColor="text1"/>
                <w:kern w:val="0"/>
                <w:szCs w:val="21"/>
                <w:lang w:bidi="en-US"/>
                <w14:textFill>
                  <w14:solidFill>
                    <w14:schemeClr w14:val="tx1"/>
                  </w14:solidFill>
                </w14:textFill>
              </w:rPr>
              <w:t xml:space="preserve">     </w:t>
            </w:r>
          </w:p>
          <w:p w14:paraId="01E747E5">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实测最大偏差：</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mm</w:t>
            </w:r>
          </w:p>
        </w:tc>
        <w:tc>
          <w:tcPr>
            <w:tcW w:w="1126" w:type="pct"/>
            <w:shd w:val="clear" w:color="auto" w:fill="FFFFFF"/>
          </w:tcPr>
          <w:p w14:paraId="08B1E7F3">
            <w:pPr>
              <w:keepNext w:val="0"/>
              <w:keepLines w:val="0"/>
              <w:pageBreakBefore w:val="0"/>
              <w:widowControl w:val="0"/>
              <w:kinsoku/>
              <w:wordWrap/>
              <w:overflowPunct/>
              <w:topLinePunct w:val="0"/>
              <w:autoSpaceDE/>
              <w:autoSpaceDN/>
              <w:bidi w:val="0"/>
              <w:adjustRightInd/>
              <w:snapToGrid/>
              <w:spacing w:line="360" w:lineRule="exact"/>
              <w:textAlignment w:val="auto"/>
              <w:rPr>
                <w:color w:val="000000" w:themeColor="text1"/>
                <w:szCs w:val="21"/>
                <w14:textFill>
                  <w14:solidFill>
                    <w14:schemeClr w14:val="tx1"/>
                  </w14:solidFill>
                </w14:textFill>
              </w:rPr>
            </w:pPr>
          </w:p>
        </w:tc>
      </w:tr>
      <w:tr w14:paraId="50C5F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25D3C7A8">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15</w:t>
            </w:r>
          </w:p>
        </w:tc>
        <w:tc>
          <w:tcPr>
            <w:tcW w:w="603" w:type="pct"/>
            <w:shd w:val="clear" w:color="auto" w:fill="FFFFFF"/>
            <w:vAlign w:val="center"/>
          </w:tcPr>
          <w:p w14:paraId="52E834A5">
            <w:pPr>
              <w:pStyle w:val="152"/>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钢结构焊缝检测</w:t>
            </w:r>
          </w:p>
        </w:tc>
        <w:tc>
          <w:tcPr>
            <w:tcW w:w="2920" w:type="pct"/>
            <w:shd w:val="clear" w:color="auto" w:fill="FFFFFF"/>
            <w:vAlign w:val="bottom"/>
          </w:tcPr>
          <w:p w14:paraId="307F821F">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焊缝数量：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m（条）</w:t>
            </w:r>
          </w:p>
          <w:p w14:paraId="27C430AA">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焊缝等级：</w:t>
            </w:r>
          </w:p>
          <w:p w14:paraId="6B7F67F8">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检测比例：</w:t>
            </w:r>
          </w:p>
          <w:p w14:paraId="058DB392">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检测方法：</w:t>
            </w:r>
          </w:p>
          <w:p w14:paraId="6CB34F33">
            <w:pPr>
              <w:keepNext w:val="0"/>
              <w:keepLines w:val="0"/>
              <w:pageBreakBefore w:val="0"/>
              <w:widowControl w:val="0"/>
              <w:kinsoku/>
              <w:wordWrap/>
              <w:overflowPunct/>
              <w:topLinePunct w:val="0"/>
              <w:autoSpaceDE/>
              <w:autoSpaceDN/>
              <w:bidi w:val="0"/>
              <w:adjustRightInd/>
              <w:snapToGrid/>
              <w:spacing w:line="36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6" w:type="pct"/>
            <w:shd w:val="clear" w:color="auto" w:fill="FFFFFF"/>
            <w:vAlign w:val="center"/>
          </w:tcPr>
          <w:p w14:paraId="766296E2">
            <w:pPr>
              <w:pStyle w:val="152"/>
              <w:keepNext w:val="0"/>
              <w:keepLines w:val="0"/>
              <w:pageBreakBefore w:val="0"/>
              <w:widowControl w:val="0"/>
              <w:kinsoku/>
              <w:wordWrap/>
              <w:overflowPunct/>
              <w:topLinePunct w:val="0"/>
              <w:autoSpaceDE/>
              <w:autoSpaceDN/>
              <w:bidi w:val="0"/>
              <w:adjustRightInd/>
              <w:snapToGrid/>
              <w:spacing w:line="36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【要求】应按焊缝级别分别列出。当采用不同检测方法时，应分别列出。</w:t>
            </w:r>
          </w:p>
        </w:tc>
      </w:tr>
      <w:tr w14:paraId="73E9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22073F48">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16</w:t>
            </w:r>
          </w:p>
        </w:tc>
        <w:tc>
          <w:tcPr>
            <w:tcW w:w="603" w:type="pct"/>
            <w:shd w:val="clear" w:color="auto" w:fill="FFFFFF"/>
            <w:vAlign w:val="center"/>
          </w:tcPr>
          <w:p w14:paraId="5B426178">
            <w:pPr>
              <w:pStyle w:val="152"/>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钢结构高强螺栓现场复检</w:t>
            </w:r>
          </w:p>
        </w:tc>
        <w:tc>
          <w:tcPr>
            <w:tcW w:w="2920" w:type="pct"/>
            <w:shd w:val="clear" w:color="auto" w:fill="FFFFFF"/>
            <w:vAlign w:val="bottom"/>
          </w:tcPr>
          <w:p w14:paraId="2AC22066">
            <w:pPr>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高强度螺栓类型：</w:t>
            </w:r>
          </w:p>
          <w:p w14:paraId="02A4E371">
            <w:pPr>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高强度螺栓规格：</w:t>
            </w:r>
          </w:p>
          <w:p w14:paraId="5AD06575">
            <w:pPr>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是否有扭矩系数（大六角头）或预拉力（扭剪型）的出厂</w:t>
            </w:r>
          </w:p>
          <w:p w14:paraId="731649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检验报告：</w:t>
            </w:r>
            <w:r>
              <w:rPr>
                <w:rFonts w:hint="eastAsia"/>
                <w:color w:val="000000" w:themeColor="text1"/>
                <w:kern w:val="0"/>
                <w:szCs w:val="21"/>
                <w:lang w:bidi="en-US"/>
                <w14:textFill>
                  <w14:solidFill>
                    <w14:schemeClr w14:val="tx1"/>
                  </w14:solidFill>
                </w14:textFill>
              </w:rPr>
              <w:t xml:space="preserve">   </w:t>
            </w:r>
            <w:r>
              <w:rPr>
                <w:b w:val="0"/>
                <w:bCs/>
                <w:color w:val="000000" w:themeColor="text1"/>
                <w:bdr w:val="single" w:color="auto" w:sz="4" w:space="0"/>
                <w14:textFill>
                  <w14:solidFill>
                    <w14:schemeClr w14:val="tx1"/>
                  </w14:solidFill>
                </w14:textFill>
              </w:rPr>
              <w:t>是</w:t>
            </w:r>
            <w:r>
              <w:rPr>
                <w:rFonts w:hint="eastAsia"/>
                <w:b w:val="0"/>
                <w:bCs/>
                <w:color w:val="000000" w:themeColor="text1"/>
                <w14:textFill>
                  <w14:solidFill>
                    <w14:schemeClr w14:val="tx1"/>
                  </w14:solidFill>
                </w14:textFill>
              </w:rPr>
              <w:t xml:space="preserve">   </w:t>
            </w:r>
            <w:r>
              <w:rPr>
                <w:rFonts w:hint="eastAsia"/>
                <w:b w:val="0"/>
                <w:bCs/>
                <w:color w:val="000000" w:themeColor="text1"/>
                <w:bdr w:val="single" w:color="auto" w:sz="4" w:space="0"/>
                <w14:textFill>
                  <w14:solidFill>
                    <w14:schemeClr w14:val="tx1"/>
                  </w14:solidFill>
                </w14:textFill>
              </w:rPr>
              <w:t>否</w:t>
            </w:r>
          </w:p>
          <w:p w14:paraId="2656C0FD">
            <w:pPr>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检验数量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只</w:t>
            </w:r>
          </w:p>
          <w:p w14:paraId="1E1CA4B3">
            <w:pPr>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检验结论</w:t>
            </w:r>
            <w:r>
              <w:rPr>
                <w:rFonts w:hint="eastAsia"/>
                <w:color w:val="000000" w:themeColor="text1"/>
                <w:kern w:val="0"/>
                <w:szCs w:val="21"/>
                <w:lang w:bidi="en-US"/>
                <w14:textFill>
                  <w14:solidFill>
                    <w14:schemeClr w14:val="tx1"/>
                  </w14:solidFill>
                </w14:textFill>
              </w:rPr>
              <w:t>：</w:t>
            </w:r>
          </w:p>
          <w:p w14:paraId="5928F68B">
            <w:pPr>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是否有扭矩系数（大六角头）或预拉力（扭剪型）的现场</w:t>
            </w:r>
          </w:p>
          <w:p w14:paraId="1AB0E138">
            <w:pPr>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复验报告：</w:t>
            </w:r>
            <w:r>
              <w:rPr>
                <w:rFonts w:hint="eastAsia"/>
                <w:color w:val="000000" w:themeColor="text1"/>
                <w:kern w:val="0"/>
                <w:szCs w:val="21"/>
                <w:lang w:bidi="en-US"/>
                <w14:textFill>
                  <w14:solidFill>
                    <w14:schemeClr w14:val="tx1"/>
                  </w14:solidFill>
                </w14:textFill>
              </w:rPr>
              <w:t xml:space="preserve">   </w:t>
            </w:r>
            <w:r>
              <w:rPr>
                <w:b w:val="0"/>
                <w:bCs/>
                <w:color w:val="000000" w:themeColor="text1"/>
                <w:bdr w:val="single" w:color="auto" w:sz="4" w:space="0"/>
                <w14:textFill>
                  <w14:solidFill>
                    <w14:schemeClr w14:val="tx1"/>
                  </w14:solidFill>
                </w14:textFill>
              </w:rPr>
              <w:t>是</w:t>
            </w:r>
            <w:r>
              <w:rPr>
                <w:rFonts w:hint="eastAsia"/>
                <w:b w:val="0"/>
                <w:bCs/>
                <w:color w:val="000000" w:themeColor="text1"/>
                <w14:textFill>
                  <w14:solidFill>
                    <w14:schemeClr w14:val="tx1"/>
                  </w14:solidFill>
                </w14:textFill>
              </w:rPr>
              <w:t xml:space="preserve">   </w:t>
            </w:r>
            <w:r>
              <w:rPr>
                <w:rFonts w:hint="eastAsia"/>
                <w:b w:val="0"/>
                <w:bCs/>
                <w:color w:val="000000" w:themeColor="text1"/>
                <w:bdr w:val="single" w:color="auto" w:sz="4" w:space="0"/>
                <w14:textFill>
                  <w14:solidFill>
                    <w14:schemeClr w14:val="tx1"/>
                  </w14:solidFill>
                </w14:textFill>
              </w:rPr>
              <w:t>否</w:t>
            </w:r>
          </w:p>
          <w:p w14:paraId="634A6222">
            <w:pPr>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检验数量：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只</w:t>
            </w:r>
          </w:p>
          <w:p w14:paraId="427BF00E">
            <w:pPr>
              <w:keepNext w:val="0"/>
              <w:keepLines w:val="0"/>
              <w:pageBreakBefore w:val="0"/>
              <w:widowControl w:val="0"/>
              <w:kinsoku/>
              <w:wordWrap/>
              <w:overflowPunct/>
              <w:topLinePunct w:val="0"/>
              <w:autoSpaceDE/>
              <w:autoSpaceDN/>
              <w:bidi w:val="0"/>
              <w:adjustRightInd/>
              <w:snapToGrid/>
              <w:spacing w:line="300" w:lineRule="exact"/>
              <w:jc w:val="lef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复验结论：</w:t>
            </w:r>
          </w:p>
        </w:tc>
        <w:tc>
          <w:tcPr>
            <w:tcW w:w="1126" w:type="pct"/>
            <w:shd w:val="clear" w:color="auto" w:fill="FFFFFF"/>
          </w:tcPr>
          <w:p w14:paraId="12FF4048">
            <w:pPr>
              <w:keepNext w:val="0"/>
              <w:keepLines w:val="0"/>
              <w:pageBreakBefore w:val="0"/>
              <w:widowControl w:val="0"/>
              <w:kinsoku/>
              <w:wordWrap/>
              <w:overflowPunct/>
              <w:topLinePunct w:val="0"/>
              <w:autoSpaceDE/>
              <w:autoSpaceDN/>
              <w:bidi w:val="0"/>
              <w:adjustRightInd/>
              <w:snapToGrid/>
              <w:spacing w:line="300" w:lineRule="exact"/>
              <w:textAlignment w:val="auto"/>
              <w:rPr>
                <w:color w:val="000000" w:themeColor="text1"/>
                <w:szCs w:val="21"/>
                <w14:textFill>
                  <w14:solidFill>
                    <w14:schemeClr w14:val="tx1"/>
                  </w14:solidFill>
                </w14:textFill>
              </w:rPr>
            </w:pPr>
          </w:p>
        </w:tc>
      </w:tr>
      <w:tr w14:paraId="4C60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2F7696FC">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17</w:t>
            </w:r>
          </w:p>
        </w:tc>
        <w:tc>
          <w:tcPr>
            <w:tcW w:w="603" w:type="pct"/>
            <w:shd w:val="clear" w:color="auto" w:fill="FFFFFF"/>
            <w:vAlign w:val="center"/>
          </w:tcPr>
          <w:p w14:paraId="0D923238">
            <w:pPr>
              <w:pStyle w:val="152"/>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高强螺栓连接施工终拧扭矩检查</w:t>
            </w:r>
          </w:p>
        </w:tc>
        <w:tc>
          <w:tcPr>
            <w:tcW w:w="2920" w:type="pct"/>
            <w:shd w:val="clear" w:color="auto" w:fill="FFFFFF"/>
            <w:vAlign w:val="bottom"/>
          </w:tcPr>
          <w:p w14:paraId="0306B7D4">
            <w:pPr>
              <w:pStyle w:val="152"/>
              <w:keepNext w:val="0"/>
              <w:keepLines w:val="0"/>
              <w:pageBreakBefore w:val="0"/>
              <w:widowControl w:val="0"/>
              <w:kinsoku/>
              <w:wordWrap/>
              <w:overflowPunct/>
              <w:topLinePunct w:val="0"/>
              <w:autoSpaceDE/>
              <w:autoSpaceDN/>
              <w:bidi w:val="0"/>
              <w:adjustRightInd/>
              <w:snapToGrid/>
              <w:spacing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检查方法：</w:t>
            </w:r>
          </w:p>
          <w:p w14:paraId="3407281D">
            <w:pPr>
              <w:pStyle w:val="152"/>
              <w:keepNext w:val="0"/>
              <w:keepLines w:val="0"/>
              <w:pageBreakBefore w:val="0"/>
              <w:widowControl w:val="0"/>
              <w:kinsoku/>
              <w:wordWrap/>
              <w:overflowPunct/>
              <w:topLinePunct w:val="0"/>
              <w:autoSpaceDE/>
              <w:autoSpaceDN/>
              <w:bidi w:val="0"/>
              <w:adjustRightInd/>
              <w:snapToGrid/>
              <w:spacing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节点总数：</w:t>
            </w:r>
          </w:p>
          <w:p w14:paraId="6E0F28BD">
            <w:pPr>
              <w:pStyle w:val="152"/>
              <w:keepNext w:val="0"/>
              <w:keepLines w:val="0"/>
              <w:pageBreakBefore w:val="0"/>
              <w:widowControl w:val="0"/>
              <w:kinsoku/>
              <w:wordWrap/>
              <w:overflowPunct/>
              <w:topLinePunct w:val="0"/>
              <w:autoSpaceDE/>
              <w:autoSpaceDN/>
              <w:bidi w:val="0"/>
              <w:adjustRightInd/>
              <w:snapToGrid/>
              <w:spacing w:line="300" w:lineRule="exact"/>
              <w:ind w:firstLine="0"/>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抽检节点数量：</w:t>
            </w:r>
          </w:p>
          <w:p w14:paraId="047A5F1F">
            <w:pPr>
              <w:pStyle w:val="152"/>
              <w:keepNext w:val="0"/>
              <w:keepLines w:val="0"/>
              <w:pageBreakBefore w:val="0"/>
              <w:widowControl w:val="0"/>
              <w:kinsoku/>
              <w:wordWrap/>
              <w:overflowPunct/>
              <w:topLinePunct w:val="0"/>
              <w:autoSpaceDE/>
              <w:autoSpaceDN/>
              <w:bidi w:val="0"/>
              <w:adjustRightInd/>
              <w:snapToGrid/>
              <w:spacing w:line="300" w:lineRule="exact"/>
              <w:ind w:firstLine="0"/>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节点抽检比例：</w:t>
            </w:r>
          </w:p>
          <w:p w14:paraId="2778F957">
            <w:pPr>
              <w:pStyle w:val="152"/>
              <w:keepNext w:val="0"/>
              <w:keepLines w:val="0"/>
              <w:pageBreakBefore w:val="0"/>
              <w:widowControl w:val="0"/>
              <w:kinsoku/>
              <w:wordWrap/>
              <w:overflowPunct/>
              <w:topLinePunct w:val="0"/>
              <w:autoSpaceDE/>
              <w:autoSpaceDN/>
              <w:bidi w:val="0"/>
              <w:adjustRightInd/>
              <w:snapToGrid/>
              <w:spacing w:line="300" w:lineRule="exact"/>
              <w:ind w:firstLine="0"/>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抽检节点螺栓总数：</w:t>
            </w:r>
          </w:p>
          <w:p w14:paraId="70861C8F">
            <w:pPr>
              <w:pStyle w:val="152"/>
              <w:keepNext w:val="0"/>
              <w:keepLines w:val="0"/>
              <w:pageBreakBefore w:val="0"/>
              <w:widowControl w:val="0"/>
              <w:kinsoku/>
              <w:wordWrap/>
              <w:overflowPunct/>
              <w:topLinePunct w:val="0"/>
              <w:autoSpaceDE/>
              <w:autoSpaceDN/>
              <w:bidi w:val="0"/>
              <w:adjustRightInd/>
              <w:snapToGrid/>
              <w:spacing w:line="300" w:lineRule="exact"/>
              <w:ind w:firstLine="0"/>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抽检螺栓数量：</w:t>
            </w:r>
          </w:p>
          <w:p w14:paraId="49CE785F">
            <w:pPr>
              <w:pStyle w:val="152"/>
              <w:keepNext w:val="0"/>
              <w:keepLines w:val="0"/>
              <w:pageBreakBefore w:val="0"/>
              <w:widowControl w:val="0"/>
              <w:kinsoku/>
              <w:wordWrap/>
              <w:overflowPunct/>
              <w:topLinePunct w:val="0"/>
              <w:autoSpaceDE/>
              <w:autoSpaceDN/>
              <w:bidi w:val="0"/>
              <w:adjustRightInd/>
              <w:snapToGrid/>
              <w:spacing w:line="300" w:lineRule="exact"/>
              <w:ind w:firstLine="0"/>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抽检螺栓比例：</w:t>
            </w:r>
          </w:p>
          <w:p w14:paraId="4319D696">
            <w:pPr>
              <w:pStyle w:val="152"/>
              <w:keepNext w:val="0"/>
              <w:keepLines w:val="0"/>
              <w:pageBreakBefore w:val="0"/>
              <w:widowControl w:val="0"/>
              <w:kinsoku/>
              <w:wordWrap/>
              <w:overflowPunct/>
              <w:topLinePunct w:val="0"/>
              <w:autoSpaceDE/>
              <w:autoSpaceDN/>
              <w:bidi w:val="0"/>
              <w:adjustRightInd/>
              <w:snapToGrid/>
              <w:spacing w:line="300" w:lineRule="exact"/>
              <w:ind w:firstLine="0"/>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结论：</w:t>
            </w:r>
          </w:p>
        </w:tc>
        <w:tc>
          <w:tcPr>
            <w:tcW w:w="1126" w:type="pct"/>
            <w:shd w:val="clear" w:color="auto" w:fill="FFFFFF"/>
          </w:tcPr>
          <w:p w14:paraId="61942FF8">
            <w:pPr>
              <w:keepNext w:val="0"/>
              <w:keepLines w:val="0"/>
              <w:pageBreakBefore w:val="0"/>
              <w:widowControl w:val="0"/>
              <w:kinsoku/>
              <w:wordWrap/>
              <w:overflowPunct/>
              <w:topLinePunct w:val="0"/>
              <w:autoSpaceDE/>
              <w:autoSpaceDN/>
              <w:bidi w:val="0"/>
              <w:adjustRightInd/>
              <w:snapToGrid/>
              <w:spacing w:line="300" w:lineRule="exact"/>
              <w:textAlignment w:val="auto"/>
              <w:rPr>
                <w:color w:val="000000" w:themeColor="text1"/>
                <w:szCs w:val="21"/>
                <w14:textFill>
                  <w14:solidFill>
                    <w14:schemeClr w14:val="tx1"/>
                  </w14:solidFill>
                </w14:textFill>
              </w:rPr>
            </w:pPr>
          </w:p>
        </w:tc>
      </w:tr>
      <w:tr w14:paraId="02723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0EAD2ACD">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18</w:t>
            </w:r>
          </w:p>
        </w:tc>
        <w:tc>
          <w:tcPr>
            <w:tcW w:w="603" w:type="pct"/>
            <w:shd w:val="clear" w:color="auto" w:fill="FFFFFF"/>
            <w:vAlign w:val="center"/>
          </w:tcPr>
          <w:p w14:paraId="68951940">
            <w:pPr>
              <w:pStyle w:val="152"/>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室内防水材料复试</w:t>
            </w:r>
          </w:p>
        </w:tc>
        <w:tc>
          <w:tcPr>
            <w:tcW w:w="2920" w:type="pct"/>
            <w:shd w:val="clear" w:color="auto" w:fill="FFFFFF"/>
            <w:vAlign w:val="bottom"/>
          </w:tcPr>
          <w:p w14:paraId="38E8BA0B">
            <w:pPr>
              <w:pStyle w:val="152"/>
              <w:keepNext w:val="0"/>
              <w:keepLines w:val="0"/>
              <w:pageBreakBefore w:val="0"/>
              <w:widowControl w:val="0"/>
              <w:kinsoku/>
              <w:wordWrap/>
              <w:overflowPunct/>
              <w:topLinePunct w:val="0"/>
              <w:autoSpaceDE/>
              <w:autoSpaceDN/>
              <w:bidi w:val="0"/>
              <w:adjustRightInd/>
              <w:snapToGrid/>
              <w:spacing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材料名称：</w:t>
            </w:r>
          </w:p>
          <w:p w14:paraId="787A7691">
            <w:pPr>
              <w:pStyle w:val="152"/>
              <w:keepNext w:val="0"/>
              <w:keepLines w:val="0"/>
              <w:pageBreakBefore w:val="0"/>
              <w:widowControl w:val="0"/>
              <w:kinsoku/>
              <w:wordWrap/>
              <w:overflowPunct/>
              <w:topLinePunct w:val="0"/>
              <w:autoSpaceDE/>
              <w:autoSpaceDN/>
              <w:bidi w:val="0"/>
              <w:adjustRightInd/>
              <w:snapToGrid/>
              <w:spacing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进场数量：</w:t>
            </w:r>
          </w:p>
          <w:p w14:paraId="229AF08A">
            <w:pPr>
              <w:pStyle w:val="152"/>
              <w:keepNext w:val="0"/>
              <w:keepLines w:val="0"/>
              <w:pageBreakBefore w:val="0"/>
              <w:widowControl w:val="0"/>
              <w:kinsoku/>
              <w:wordWrap/>
              <w:overflowPunct/>
              <w:topLinePunct w:val="0"/>
              <w:autoSpaceDE/>
              <w:autoSpaceDN/>
              <w:bidi w:val="0"/>
              <w:adjustRightInd/>
              <w:snapToGrid/>
              <w:spacing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复试组数：</w:t>
            </w:r>
          </w:p>
          <w:p w14:paraId="375D6020">
            <w:pPr>
              <w:pStyle w:val="152"/>
              <w:keepNext w:val="0"/>
              <w:keepLines w:val="0"/>
              <w:pageBreakBefore w:val="0"/>
              <w:widowControl w:val="0"/>
              <w:kinsoku/>
              <w:wordWrap/>
              <w:overflowPunct/>
              <w:topLinePunct w:val="0"/>
              <w:autoSpaceDE/>
              <w:autoSpaceDN/>
              <w:bidi w:val="0"/>
              <w:adjustRightInd/>
              <w:snapToGrid/>
              <w:spacing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结论：</w:t>
            </w:r>
          </w:p>
        </w:tc>
        <w:tc>
          <w:tcPr>
            <w:tcW w:w="1126" w:type="pct"/>
            <w:shd w:val="clear" w:color="auto" w:fill="FFFFFF"/>
          </w:tcPr>
          <w:p w14:paraId="663DB13B">
            <w:pPr>
              <w:keepNext w:val="0"/>
              <w:keepLines w:val="0"/>
              <w:pageBreakBefore w:val="0"/>
              <w:widowControl w:val="0"/>
              <w:kinsoku/>
              <w:wordWrap/>
              <w:overflowPunct/>
              <w:topLinePunct w:val="0"/>
              <w:autoSpaceDE/>
              <w:autoSpaceDN/>
              <w:bidi w:val="0"/>
              <w:adjustRightInd/>
              <w:snapToGrid/>
              <w:spacing w:line="300" w:lineRule="exact"/>
              <w:textAlignment w:val="auto"/>
              <w:rPr>
                <w:color w:val="000000" w:themeColor="text1"/>
                <w:szCs w:val="21"/>
                <w14:textFill>
                  <w14:solidFill>
                    <w14:schemeClr w14:val="tx1"/>
                  </w14:solidFill>
                </w14:textFill>
              </w:rPr>
            </w:pPr>
          </w:p>
        </w:tc>
      </w:tr>
      <w:tr w14:paraId="762C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07D035F8">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19</w:t>
            </w:r>
          </w:p>
        </w:tc>
        <w:tc>
          <w:tcPr>
            <w:tcW w:w="603" w:type="pct"/>
            <w:shd w:val="clear" w:color="auto" w:fill="FFFFFF"/>
            <w:vAlign w:val="center"/>
          </w:tcPr>
          <w:p w14:paraId="5D5FBA0D">
            <w:pPr>
              <w:pStyle w:val="152"/>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材料、设备节能复检</w:t>
            </w:r>
          </w:p>
        </w:tc>
        <w:tc>
          <w:tcPr>
            <w:tcW w:w="2920" w:type="pct"/>
            <w:shd w:val="clear" w:color="auto" w:fill="FFFFFF"/>
            <w:vAlign w:val="center"/>
          </w:tcPr>
          <w:p w14:paraId="642621D1">
            <w:pPr>
              <w:pStyle w:val="152"/>
              <w:keepNext w:val="0"/>
              <w:keepLines w:val="0"/>
              <w:pageBreakBefore w:val="0"/>
              <w:widowControl w:val="0"/>
              <w:kinsoku/>
              <w:wordWrap/>
              <w:overflowPunct/>
              <w:topLinePunct w:val="0"/>
              <w:autoSpaceDE/>
              <w:autoSpaceDN/>
              <w:bidi w:val="0"/>
              <w:adjustRightInd/>
              <w:snapToGrid/>
              <w:spacing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主要材料、设备节能性能复检情况：</w:t>
            </w:r>
          </w:p>
          <w:p w14:paraId="2C6A816A">
            <w:pPr>
              <w:pStyle w:val="152"/>
              <w:keepNext w:val="0"/>
              <w:keepLines w:val="0"/>
              <w:pageBreakBefore w:val="0"/>
              <w:widowControl w:val="0"/>
              <w:kinsoku/>
              <w:wordWrap/>
              <w:overflowPunct/>
              <w:topLinePunct w:val="0"/>
              <w:autoSpaceDE/>
              <w:autoSpaceDN/>
              <w:bidi w:val="0"/>
              <w:adjustRightInd/>
              <w:snapToGrid/>
              <w:spacing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（列出主要材料、设备）</w:t>
            </w:r>
          </w:p>
          <w:p w14:paraId="31DFFBFD">
            <w:pPr>
              <w:pStyle w:val="152"/>
              <w:keepNext w:val="0"/>
              <w:keepLines w:val="0"/>
              <w:pageBreakBefore w:val="0"/>
              <w:widowControl w:val="0"/>
              <w:kinsoku/>
              <w:wordWrap/>
              <w:overflowPunct/>
              <w:topLinePunct w:val="0"/>
              <w:autoSpaceDE/>
              <w:autoSpaceDN/>
              <w:bidi w:val="0"/>
              <w:adjustRightInd/>
              <w:snapToGrid/>
              <w:spacing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结论：</w:t>
            </w:r>
          </w:p>
        </w:tc>
        <w:tc>
          <w:tcPr>
            <w:tcW w:w="1126" w:type="pct"/>
            <w:shd w:val="clear" w:color="auto" w:fill="FFFFFF"/>
            <w:vAlign w:val="center"/>
          </w:tcPr>
          <w:p w14:paraId="6F0997A6">
            <w:pPr>
              <w:pStyle w:val="152"/>
              <w:keepNext w:val="0"/>
              <w:keepLines w:val="0"/>
              <w:pageBreakBefore w:val="0"/>
              <w:widowControl w:val="0"/>
              <w:kinsoku/>
              <w:wordWrap/>
              <w:overflowPunct/>
              <w:topLinePunct w:val="0"/>
              <w:autoSpaceDE/>
              <w:autoSpaceDN/>
              <w:bidi w:val="0"/>
              <w:adjustRightInd/>
              <w:snapToGrid/>
              <w:spacing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【要求】分别列出主要材料、设备的复检情况。</w:t>
            </w:r>
          </w:p>
        </w:tc>
      </w:tr>
      <w:tr w14:paraId="4249D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2" w:type="pct"/>
            <w:shd w:val="clear" w:color="auto" w:fill="FFFFFF"/>
            <w:vAlign w:val="center"/>
          </w:tcPr>
          <w:p w14:paraId="3459FBAB">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20</w:t>
            </w:r>
          </w:p>
        </w:tc>
        <w:tc>
          <w:tcPr>
            <w:tcW w:w="603" w:type="pct"/>
            <w:shd w:val="clear" w:color="auto" w:fill="FFFFFF"/>
            <w:vAlign w:val="center"/>
          </w:tcPr>
          <w:p w14:paraId="5C7E3268">
            <w:pPr>
              <w:pStyle w:val="152"/>
              <w:keepNext w:val="0"/>
              <w:keepLines w:val="0"/>
              <w:pageBreakBefore w:val="0"/>
              <w:widowControl w:val="0"/>
              <w:kinsoku/>
              <w:wordWrap/>
              <w:overflowPunct/>
              <w:topLinePunct w:val="0"/>
              <w:autoSpaceDE/>
              <w:autoSpaceDN/>
              <w:bidi w:val="0"/>
              <w:adjustRightInd/>
              <w:snapToGrid/>
              <w:spacing w:line="30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监理资料</w:t>
            </w:r>
          </w:p>
        </w:tc>
        <w:tc>
          <w:tcPr>
            <w:tcW w:w="2920" w:type="pct"/>
            <w:shd w:val="clear" w:color="auto" w:fill="FFFFFF"/>
            <w:vAlign w:val="bottom"/>
          </w:tcPr>
          <w:p w14:paraId="1BD8C9E0">
            <w:pPr>
              <w:pStyle w:val="152"/>
              <w:keepNext w:val="0"/>
              <w:keepLines w:val="0"/>
              <w:pageBreakBefore w:val="0"/>
              <w:widowControl w:val="0"/>
              <w:kinsoku/>
              <w:wordWrap/>
              <w:overflowPunct/>
              <w:topLinePunct w:val="0"/>
              <w:autoSpaceDE/>
              <w:autoSpaceDN/>
              <w:bidi w:val="0"/>
              <w:adjustRightInd/>
              <w:snapToGrid/>
              <w:spacing w:after="60"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是否齐全</w:t>
            </w:r>
            <w:r>
              <w:rPr>
                <w:rFonts w:hint="eastAsia"/>
                <w:color w:val="000000" w:themeColor="text1"/>
                <w:kern w:val="0"/>
                <w:szCs w:val="21"/>
                <w:lang w:bidi="en-US"/>
                <w14:textFill>
                  <w14:solidFill>
                    <w14:schemeClr w14:val="tx1"/>
                  </w14:solidFill>
                </w14:textFill>
              </w:rPr>
              <w:t xml:space="preserve">   </w:t>
            </w:r>
            <w:r>
              <w:rPr>
                <w:b w:val="0"/>
                <w:bCs/>
                <w:color w:val="000000" w:themeColor="text1"/>
                <w:bdr w:val="single" w:color="auto" w:sz="4" w:space="0"/>
                <w14:textFill>
                  <w14:solidFill>
                    <w14:schemeClr w14:val="tx1"/>
                  </w14:solidFill>
                </w14:textFill>
              </w:rPr>
              <w:t>是</w:t>
            </w:r>
            <w:r>
              <w:rPr>
                <w:rFonts w:hint="eastAsia"/>
                <w:b w:val="0"/>
                <w:bCs/>
                <w:color w:val="000000" w:themeColor="text1"/>
                <w14:textFill>
                  <w14:solidFill>
                    <w14:schemeClr w14:val="tx1"/>
                  </w14:solidFill>
                </w14:textFill>
              </w:rPr>
              <w:t xml:space="preserve">   </w:t>
            </w:r>
            <w:r>
              <w:rPr>
                <w:rFonts w:hint="eastAsia"/>
                <w:b w:val="0"/>
                <w:bCs/>
                <w:color w:val="000000" w:themeColor="text1"/>
                <w:bdr w:val="single" w:color="auto" w:sz="4" w:space="0"/>
                <w14:textFill>
                  <w14:solidFill>
                    <w14:schemeClr w14:val="tx1"/>
                  </w14:solidFill>
                </w14:textFill>
              </w:rPr>
              <w:t>否</w:t>
            </w:r>
          </w:p>
          <w:p w14:paraId="05710CED">
            <w:pPr>
              <w:pStyle w:val="152"/>
              <w:keepNext w:val="0"/>
              <w:keepLines w:val="0"/>
              <w:pageBreakBefore w:val="0"/>
              <w:widowControl w:val="0"/>
              <w:kinsoku/>
              <w:wordWrap/>
              <w:overflowPunct/>
              <w:topLinePunct w:val="0"/>
              <w:autoSpaceDE/>
              <w:autoSpaceDN/>
              <w:bidi w:val="0"/>
              <w:adjustRightInd/>
              <w:snapToGrid/>
              <w:spacing w:after="60"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施工过程中是否存在因质量问题的重大整改</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b w:val="0"/>
                <w:bCs/>
                <w:color w:val="000000" w:themeColor="text1"/>
                <w:bdr w:val="single" w:color="auto" w:sz="4" w:space="0"/>
                <w14:textFill>
                  <w14:solidFill>
                    <w14:schemeClr w14:val="tx1"/>
                  </w14:solidFill>
                </w14:textFill>
              </w:rPr>
              <w:t>是</w:t>
            </w:r>
            <w:r>
              <w:rPr>
                <w:rFonts w:hint="eastAsia"/>
                <w:b w:val="0"/>
                <w:bCs/>
                <w:color w:val="000000" w:themeColor="text1"/>
                <w14:textFill>
                  <w14:solidFill>
                    <w14:schemeClr w14:val="tx1"/>
                  </w14:solidFill>
                </w14:textFill>
              </w:rPr>
              <w:t xml:space="preserve">   </w:t>
            </w:r>
            <w:r>
              <w:rPr>
                <w:rFonts w:hint="eastAsia"/>
                <w:b w:val="0"/>
                <w:bCs/>
                <w:color w:val="000000" w:themeColor="text1"/>
                <w:bdr w:val="single" w:color="auto" w:sz="4" w:space="0"/>
                <w14:textFill>
                  <w14:solidFill>
                    <w14:schemeClr w14:val="tx1"/>
                  </w14:solidFill>
                </w14:textFill>
              </w:rPr>
              <w:t>否</w:t>
            </w:r>
          </w:p>
          <w:p w14:paraId="2FAEEF9B">
            <w:pPr>
              <w:pStyle w:val="152"/>
              <w:keepNext w:val="0"/>
              <w:keepLines w:val="0"/>
              <w:pageBreakBefore w:val="0"/>
              <w:widowControl w:val="0"/>
              <w:tabs>
                <w:tab w:val="left" w:pos="4248"/>
              </w:tabs>
              <w:kinsoku/>
              <w:wordWrap/>
              <w:overflowPunct/>
              <w:topLinePunct w:val="0"/>
              <w:autoSpaceDE/>
              <w:autoSpaceDN/>
              <w:bidi w:val="0"/>
              <w:adjustRightInd/>
              <w:snapToGrid/>
              <w:spacing w:after="60" w:line="30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工程是否因质量问题造成的重大设计变更</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b w:val="0"/>
                <w:bCs/>
                <w:color w:val="000000" w:themeColor="text1"/>
                <w:bdr w:val="single" w:color="auto" w:sz="4" w:space="0"/>
                <w14:textFill>
                  <w14:solidFill>
                    <w14:schemeClr w14:val="tx1"/>
                  </w14:solidFill>
                </w14:textFill>
              </w:rPr>
              <w:t>是</w:t>
            </w:r>
            <w:r>
              <w:rPr>
                <w:rFonts w:hint="eastAsia"/>
                <w:b w:val="0"/>
                <w:bCs/>
                <w:color w:val="000000" w:themeColor="text1"/>
                <w14:textFill>
                  <w14:solidFill>
                    <w14:schemeClr w14:val="tx1"/>
                  </w14:solidFill>
                </w14:textFill>
              </w:rPr>
              <w:t xml:space="preserve">   </w:t>
            </w:r>
            <w:r>
              <w:rPr>
                <w:rFonts w:hint="eastAsia"/>
                <w:b w:val="0"/>
                <w:bCs/>
                <w:color w:val="000000" w:themeColor="text1"/>
                <w:bdr w:val="single" w:color="auto" w:sz="4" w:space="0"/>
                <w14:textFill>
                  <w14:solidFill>
                    <w14:schemeClr w14:val="tx1"/>
                  </w14:solidFill>
                </w14:textFill>
              </w:rPr>
              <w:t>否</w:t>
            </w:r>
          </w:p>
        </w:tc>
        <w:tc>
          <w:tcPr>
            <w:tcW w:w="1126" w:type="pct"/>
            <w:shd w:val="clear" w:color="auto" w:fill="FFFFFF"/>
          </w:tcPr>
          <w:p w14:paraId="422A2210">
            <w:pPr>
              <w:keepNext w:val="0"/>
              <w:keepLines w:val="0"/>
              <w:pageBreakBefore w:val="0"/>
              <w:widowControl w:val="0"/>
              <w:kinsoku/>
              <w:wordWrap/>
              <w:overflowPunct/>
              <w:topLinePunct w:val="0"/>
              <w:autoSpaceDE/>
              <w:autoSpaceDN/>
              <w:bidi w:val="0"/>
              <w:adjustRightInd/>
              <w:snapToGrid/>
              <w:spacing w:line="300" w:lineRule="exact"/>
              <w:textAlignment w:val="auto"/>
              <w:rPr>
                <w:color w:val="000000" w:themeColor="text1"/>
                <w:szCs w:val="21"/>
                <w14:textFill>
                  <w14:solidFill>
                    <w14:schemeClr w14:val="tx1"/>
                  </w14:solidFill>
                </w14:textFill>
              </w:rPr>
            </w:pPr>
          </w:p>
        </w:tc>
      </w:tr>
      <w:tr w14:paraId="53D8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pct"/>
            <w:gridSpan w:val="2"/>
            <w:shd w:val="clear" w:color="auto" w:fill="FFFFFF"/>
            <w:vAlign w:val="center"/>
          </w:tcPr>
          <w:p w14:paraId="1E51DA26">
            <w:pPr>
              <w:pStyle w:val="152"/>
              <w:spacing w:line="240" w:lineRule="auto"/>
              <w:ind w:firstLine="0"/>
              <w:jc w:val="center"/>
              <w:rPr>
                <w:rFonts w:ascii="Times New Roman" w:hAnsi="Times New Roman" w:cs="Times New Roman"/>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4045" w:type="pct"/>
            <w:gridSpan w:val="2"/>
            <w:shd w:val="clear" w:color="auto" w:fill="FFFFFF"/>
            <w:vAlign w:val="center"/>
          </w:tcPr>
          <w:p w14:paraId="2CBECC92">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0329ACC3">
            <w:pPr>
              <w:spacing w:line="360" w:lineRule="auto"/>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4CA037F2">
            <w:pPr>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6B54C9BE">
            <w:pPr>
              <w:spacing w:line="48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4C524214">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484724C7">
            <w:pPr>
              <w:jc w:val="righ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tc>
      </w:tr>
      <w:bookmarkEnd w:id="6"/>
      <w:bookmarkEnd w:id="7"/>
      <w:bookmarkEnd w:id="8"/>
      <w:bookmarkEnd w:id="9"/>
    </w:tbl>
    <w:p w14:paraId="4464EB02">
      <w:pPr>
        <w:widowControl/>
        <w:jc w:val="left"/>
        <w:rPr>
          <w:sz w:val="28"/>
          <w:szCs w:val="28"/>
        </w:rPr>
      </w:pPr>
    </w:p>
    <w:p w14:paraId="19B60BCE">
      <w:pPr>
        <w:widowControl/>
        <w:jc w:val="left"/>
        <w:rPr>
          <w:b/>
          <w:sz w:val="24"/>
        </w:rPr>
      </w:pPr>
      <w:bookmarkStart w:id="10" w:name="bookmark394"/>
      <w:bookmarkStart w:id="11" w:name="_Toc17148"/>
      <w:bookmarkStart w:id="12" w:name="_Toc10553"/>
      <w:bookmarkStart w:id="13" w:name="bookmark392"/>
      <w:bookmarkStart w:id="14" w:name="bookmark393"/>
      <w:r>
        <w:rPr>
          <w:b/>
          <w:sz w:val="24"/>
        </w:rPr>
        <w:br w:type="page"/>
      </w:r>
    </w:p>
    <w:p w14:paraId="4CB70068">
      <w:pPr>
        <w:pStyle w:val="12"/>
        <w:spacing w:line="500" w:lineRule="exact"/>
        <w:jc w:val="center"/>
        <w:rPr>
          <w:rFonts w:ascii="Times New Roman" w:hAnsi="Times New Roman" w:eastAsia="宋体"/>
          <w:b/>
          <w:sz w:val="24"/>
          <w:szCs w:val="24"/>
        </w:rPr>
      </w:pPr>
      <w:r>
        <w:rPr>
          <w:rFonts w:ascii="Times New Roman" w:hAnsi="Times New Roman" w:eastAsia="宋体"/>
          <w:b/>
          <w:sz w:val="24"/>
          <w:szCs w:val="24"/>
        </w:rPr>
        <w:t>表B-2</w:t>
      </w:r>
      <w:r>
        <w:rPr>
          <w:rFonts w:hint="eastAsia" w:ascii="Times New Roman" w:hAnsi="Times New Roman" w:eastAsia="宋体"/>
          <w:b/>
          <w:sz w:val="24"/>
          <w:szCs w:val="24"/>
        </w:rPr>
        <w:t xml:space="preserve">   </w:t>
      </w:r>
      <w:r>
        <w:rPr>
          <w:rFonts w:ascii="Times New Roman" w:hAnsi="Times New Roman" w:eastAsia="宋体"/>
          <w:b/>
          <w:sz w:val="24"/>
          <w:szCs w:val="24"/>
        </w:rPr>
        <w:t>附属设施、管线安装等</w:t>
      </w:r>
      <w:r>
        <w:rPr>
          <w:rFonts w:hint="eastAsia" w:ascii="Times New Roman" w:hAnsi="Times New Roman" w:eastAsia="宋体"/>
          <w:b/>
          <w:sz w:val="24"/>
          <w:szCs w:val="24"/>
        </w:rPr>
        <w:t>工程有关数据</w:t>
      </w:r>
      <w:r>
        <w:rPr>
          <w:rFonts w:ascii="Times New Roman" w:hAnsi="Times New Roman" w:eastAsia="宋体"/>
          <w:b/>
          <w:sz w:val="24"/>
          <w:szCs w:val="24"/>
        </w:rPr>
        <w:t>（</w:t>
      </w:r>
      <w:r>
        <w:rPr>
          <w:rFonts w:hint="eastAsia" w:ascii="Times New Roman" w:hAnsi="Times New Roman" w:eastAsia="宋体"/>
          <w:b/>
          <w:sz w:val="24"/>
          <w:szCs w:val="24"/>
        </w:rPr>
        <w:t>综合管廊工程</w:t>
      </w:r>
      <w:r>
        <w:rPr>
          <w:rFonts w:ascii="Times New Roman" w:hAnsi="Times New Roman" w:eastAsia="宋体"/>
          <w:b/>
          <w:sz w:val="24"/>
          <w:szCs w:val="24"/>
        </w:rPr>
        <w:t>）</w:t>
      </w:r>
      <w:bookmarkEnd w:id="10"/>
      <w:bookmarkEnd w:id="11"/>
      <w:bookmarkEnd w:id="12"/>
      <w:bookmarkEnd w:id="13"/>
      <w:bookmarkEnd w:id="14"/>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1327"/>
        <w:gridCol w:w="4926"/>
        <w:gridCol w:w="1999"/>
      </w:tblGrid>
      <w:tr w14:paraId="6889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6" w:type="pct"/>
            <w:gridSpan w:val="2"/>
            <w:shd w:val="clear" w:color="auto" w:fill="FFFFFF"/>
            <w:vAlign w:val="bottom"/>
          </w:tcPr>
          <w:p w14:paraId="07E435DB">
            <w:pPr>
              <w:spacing w:line="360" w:lineRule="auto"/>
              <w:jc w:val="center"/>
              <w:rPr>
                <w:b/>
                <w:bCs/>
                <w:color w:val="000000" w:themeColor="text1"/>
                <w:kern w:val="0"/>
                <w:szCs w:val="21"/>
                <w:lang w:eastAsia="en-US" w:bidi="en-US"/>
                <w14:textFill>
                  <w14:solidFill>
                    <w14:schemeClr w14:val="tx1"/>
                  </w14:solidFill>
                </w14:textFill>
              </w:rPr>
            </w:pPr>
            <w:r>
              <w:rPr>
                <w:b/>
                <w:bCs/>
                <w:color w:val="000000" w:themeColor="text1"/>
                <w:kern w:val="0"/>
                <w:szCs w:val="21"/>
                <w:lang w:eastAsia="en-US" w:bidi="en-US"/>
                <w14:textFill>
                  <w14:solidFill>
                    <w14:schemeClr w14:val="tx1"/>
                  </w14:solidFill>
                </w14:textFill>
              </w:rPr>
              <w:t>工程名称</w:t>
            </w:r>
          </w:p>
        </w:tc>
        <w:tc>
          <w:tcPr>
            <w:tcW w:w="3894" w:type="pct"/>
            <w:gridSpan w:val="2"/>
            <w:shd w:val="clear" w:color="auto" w:fill="FFFFFF"/>
          </w:tcPr>
          <w:p w14:paraId="19113297">
            <w:pPr>
              <w:spacing w:line="360" w:lineRule="auto"/>
              <w:jc w:val="left"/>
              <w:rPr>
                <w:rFonts w:eastAsia="Courier New"/>
                <w:b/>
                <w:bCs/>
                <w:color w:val="000000" w:themeColor="text1"/>
                <w:kern w:val="0"/>
                <w:szCs w:val="21"/>
                <w:lang w:eastAsia="en-US" w:bidi="en-US"/>
                <w14:textFill>
                  <w14:solidFill>
                    <w14:schemeClr w14:val="tx1"/>
                  </w14:solidFill>
                </w14:textFill>
              </w:rPr>
            </w:pPr>
          </w:p>
        </w:tc>
      </w:tr>
      <w:tr w14:paraId="0E80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0" w:type="pct"/>
            <w:shd w:val="clear" w:color="auto" w:fill="FFFFFF"/>
            <w:vAlign w:val="center"/>
          </w:tcPr>
          <w:p w14:paraId="076A9351">
            <w:pPr>
              <w:spacing w:line="302" w:lineRule="exact"/>
              <w:jc w:val="center"/>
              <w:rPr>
                <w:b/>
                <w:bCs/>
                <w:color w:val="000000" w:themeColor="text1"/>
                <w:kern w:val="0"/>
                <w:szCs w:val="21"/>
                <w:lang w:eastAsia="en-US" w:bidi="en-US"/>
                <w14:textFill>
                  <w14:solidFill>
                    <w14:schemeClr w14:val="tx1"/>
                  </w14:solidFill>
                </w14:textFill>
              </w:rPr>
            </w:pPr>
            <w:r>
              <w:rPr>
                <w:b/>
                <w:bCs/>
                <w:color w:val="000000" w:themeColor="text1"/>
                <w:kern w:val="0"/>
                <w:szCs w:val="21"/>
                <w:lang w:eastAsia="en-US" w:bidi="en-US"/>
                <w14:textFill>
                  <w14:solidFill>
                    <w14:schemeClr w14:val="tx1"/>
                  </w14:solidFill>
                </w14:textFill>
              </w:rPr>
              <w:t>序号</w:t>
            </w:r>
          </w:p>
        </w:tc>
        <w:tc>
          <w:tcPr>
            <w:tcW w:w="746" w:type="pct"/>
            <w:shd w:val="clear" w:color="auto" w:fill="FFFFFF"/>
            <w:vAlign w:val="center"/>
          </w:tcPr>
          <w:p w14:paraId="1B38A50C">
            <w:pPr>
              <w:jc w:val="center"/>
              <w:rPr>
                <w:b/>
                <w:bCs/>
                <w:color w:val="000000" w:themeColor="text1"/>
                <w:kern w:val="0"/>
                <w:szCs w:val="21"/>
                <w:lang w:eastAsia="en-US" w:bidi="en-US"/>
                <w14:textFill>
                  <w14:solidFill>
                    <w14:schemeClr w14:val="tx1"/>
                  </w14:solidFill>
                </w14:textFill>
              </w:rPr>
            </w:pPr>
            <w:r>
              <w:rPr>
                <w:rFonts w:hint="eastAsia"/>
                <w:b/>
                <w:color w:val="000000" w:themeColor="text1"/>
                <w:szCs w:val="21"/>
                <w14:textFill>
                  <w14:solidFill>
                    <w14:schemeClr w14:val="tx1"/>
                  </w14:solidFill>
                </w14:textFill>
              </w:rPr>
              <w:t>项目</w:t>
            </w:r>
          </w:p>
        </w:tc>
        <w:tc>
          <w:tcPr>
            <w:tcW w:w="2770" w:type="pct"/>
            <w:shd w:val="clear" w:color="auto" w:fill="FFFFFF"/>
            <w:vAlign w:val="center"/>
          </w:tcPr>
          <w:p w14:paraId="0901C8E5">
            <w:pPr>
              <w:jc w:val="center"/>
              <w:rPr>
                <w:b/>
                <w:bCs/>
                <w:color w:val="000000" w:themeColor="text1"/>
                <w:kern w:val="0"/>
                <w:szCs w:val="21"/>
                <w:lang w:eastAsia="en-US" w:bidi="en-US"/>
                <w14:textFill>
                  <w14:solidFill>
                    <w14:schemeClr w14:val="tx1"/>
                  </w14:solidFill>
                </w14:textFill>
              </w:rPr>
            </w:pPr>
            <w:r>
              <w:rPr>
                <w:rFonts w:hint="eastAsia"/>
                <w:b/>
                <w:color w:val="000000" w:themeColor="text1"/>
                <w:szCs w:val="21"/>
                <w14:textFill>
                  <w14:solidFill>
                    <w14:schemeClr w14:val="tx1"/>
                  </w14:solidFill>
                </w14:textFill>
              </w:rPr>
              <w:t>有关数据及</w:t>
            </w:r>
            <w:r>
              <w:rPr>
                <w:b/>
                <w:color w:val="000000" w:themeColor="text1"/>
                <w:szCs w:val="21"/>
                <w14:textFill>
                  <w14:solidFill>
                    <w14:schemeClr w14:val="tx1"/>
                  </w14:solidFill>
                </w14:textFill>
              </w:rPr>
              <w:t>结论</w:t>
            </w:r>
          </w:p>
        </w:tc>
        <w:tc>
          <w:tcPr>
            <w:tcW w:w="1124" w:type="pct"/>
            <w:shd w:val="clear" w:color="auto" w:fill="FFFFFF"/>
            <w:vAlign w:val="center"/>
          </w:tcPr>
          <w:p w14:paraId="24A0DA29">
            <w:pPr>
              <w:jc w:val="center"/>
              <w:rPr>
                <w:b/>
                <w:bCs/>
                <w:color w:val="000000" w:themeColor="text1"/>
                <w:kern w:val="0"/>
                <w:szCs w:val="21"/>
                <w:lang w:eastAsia="en-US" w:bidi="en-US"/>
                <w14:textFill>
                  <w14:solidFill>
                    <w14:schemeClr w14:val="tx1"/>
                  </w14:solidFill>
                </w14:textFill>
              </w:rPr>
            </w:pPr>
            <w:r>
              <w:rPr>
                <w:b/>
                <w:bCs/>
                <w:color w:val="000000" w:themeColor="text1"/>
                <w:kern w:val="0"/>
                <w:szCs w:val="21"/>
                <w:lang w:eastAsia="en-US" w:bidi="en-US"/>
                <w14:textFill>
                  <w14:solidFill>
                    <w14:schemeClr w14:val="tx1"/>
                  </w14:solidFill>
                </w14:textFill>
              </w:rPr>
              <w:t>备注</w:t>
            </w:r>
          </w:p>
        </w:tc>
      </w:tr>
      <w:tr w14:paraId="3C4BF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jc w:val="center"/>
        </w:trPr>
        <w:tc>
          <w:tcPr>
            <w:tcW w:w="360" w:type="pct"/>
            <w:shd w:val="clear" w:color="auto" w:fill="FFFFFF"/>
            <w:vAlign w:val="center"/>
          </w:tcPr>
          <w:p w14:paraId="7AC9340D">
            <w:pPr>
              <w:jc w:val="center"/>
              <w:rPr>
                <w:bCs/>
                <w:color w:val="000000" w:themeColor="text1"/>
                <w:kern w:val="0"/>
                <w:szCs w:val="21"/>
                <w:lang w:eastAsia="en-US" w:bidi="en-US"/>
                <w14:textFill>
                  <w14:solidFill>
                    <w14:schemeClr w14:val="tx1"/>
                  </w14:solidFill>
                </w14:textFill>
              </w:rPr>
            </w:pPr>
            <w:r>
              <w:rPr>
                <w:rFonts w:eastAsia="Times New Roman"/>
                <w:bCs/>
                <w:color w:val="000000" w:themeColor="text1"/>
                <w:kern w:val="0"/>
                <w:szCs w:val="21"/>
                <w:lang w:eastAsia="en-US" w:bidi="en-US"/>
                <w14:textFill>
                  <w14:solidFill>
                    <w14:schemeClr w14:val="tx1"/>
                  </w14:solidFill>
                </w14:textFill>
              </w:rPr>
              <w:t>1</w:t>
            </w:r>
          </w:p>
        </w:tc>
        <w:tc>
          <w:tcPr>
            <w:tcW w:w="746" w:type="pct"/>
            <w:shd w:val="clear" w:color="auto" w:fill="FFFFFF"/>
            <w:vAlign w:val="center"/>
          </w:tcPr>
          <w:p w14:paraId="5B50F529">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color w:val="000000" w:themeColor="text1"/>
                <w:kern w:val="0"/>
                <w:szCs w:val="21"/>
                <w:lang w:eastAsia="en-US" w:bidi="en-US"/>
                <w14:textFill>
                  <w14:solidFill>
                    <w14:schemeClr w14:val="tx1"/>
                  </w14:solidFill>
                </w14:textFill>
              </w:rPr>
            </w:pPr>
            <w:r>
              <w:rPr>
                <w:color w:val="000000" w:themeColor="text1"/>
                <w:kern w:val="0"/>
                <w:szCs w:val="21"/>
                <w:lang w:eastAsia="en-US" w:bidi="en-US"/>
                <w14:textFill>
                  <w14:solidFill>
                    <w14:schemeClr w14:val="tx1"/>
                  </w14:solidFill>
                </w14:textFill>
              </w:rPr>
              <w:t>给排水系统强度试验</w:t>
            </w:r>
          </w:p>
        </w:tc>
        <w:tc>
          <w:tcPr>
            <w:tcW w:w="2770" w:type="pct"/>
            <w:shd w:val="clear" w:color="auto" w:fill="FFFFFF"/>
            <w:vAlign w:val="center"/>
          </w:tcPr>
          <w:p w14:paraId="01745C81">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设计工作压力：</w:t>
            </w:r>
          </w:p>
          <w:p w14:paraId="6C7F43AA">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 xml:space="preserve">设计规定试验压力： </w:t>
            </w:r>
          </w:p>
          <w:p w14:paraId="4D7BC75A">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 xml:space="preserve">实际试验压力： </w:t>
            </w:r>
          </w:p>
          <w:p w14:paraId="11DB5F97">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 xml:space="preserve">试验持续时间： </w:t>
            </w:r>
          </w:p>
          <w:p w14:paraId="4A40CE6C">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bookmarkStart w:id="17" w:name="_GoBack"/>
            <w:bookmarkEnd w:id="17"/>
          </w:p>
        </w:tc>
        <w:tc>
          <w:tcPr>
            <w:tcW w:w="1124" w:type="pct"/>
            <w:shd w:val="clear" w:color="auto" w:fill="FFFFFF"/>
            <w:vAlign w:val="center"/>
          </w:tcPr>
          <w:p w14:paraId="64618AE3">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【要求】分别列出给 排水等各系统的试验情况。</w:t>
            </w:r>
          </w:p>
        </w:tc>
      </w:tr>
      <w:tr w14:paraId="209B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2DA3C638">
            <w:pPr>
              <w:jc w:val="center"/>
              <w:rPr>
                <w:bCs/>
                <w:color w:val="000000" w:themeColor="text1"/>
                <w:kern w:val="0"/>
                <w:szCs w:val="21"/>
                <w:lang w:eastAsia="en-US" w:bidi="en-US"/>
                <w14:textFill>
                  <w14:solidFill>
                    <w14:schemeClr w14:val="tx1"/>
                  </w14:solidFill>
                </w14:textFill>
              </w:rPr>
            </w:pPr>
            <w:r>
              <w:rPr>
                <w:rFonts w:eastAsia="Times New Roman"/>
                <w:bCs/>
                <w:color w:val="000000" w:themeColor="text1"/>
                <w:kern w:val="0"/>
                <w:szCs w:val="21"/>
                <w:lang w:eastAsia="en-US" w:bidi="en-US"/>
                <w14:textFill>
                  <w14:solidFill>
                    <w14:schemeClr w14:val="tx1"/>
                  </w14:solidFill>
                </w14:textFill>
              </w:rPr>
              <w:t>2</w:t>
            </w:r>
          </w:p>
        </w:tc>
        <w:tc>
          <w:tcPr>
            <w:tcW w:w="746" w:type="pct"/>
            <w:shd w:val="clear" w:color="auto" w:fill="FFFFFF"/>
            <w:vAlign w:val="center"/>
          </w:tcPr>
          <w:p w14:paraId="47934205">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给排水系统严密性试验</w:t>
            </w:r>
          </w:p>
        </w:tc>
        <w:tc>
          <w:tcPr>
            <w:tcW w:w="2770" w:type="pct"/>
            <w:shd w:val="clear" w:color="auto" w:fill="FFFFFF"/>
            <w:vAlign w:val="center"/>
          </w:tcPr>
          <w:p w14:paraId="0D94C0D1">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试验压力：</w:t>
            </w:r>
          </w:p>
          <w:p w14:paraId="63245685">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 xml:space="preserve">试验持续时间： </w:t>
            </w:r>
          </w:p>
          <w:p w14:paraId="6618BFB5">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20F81DAC">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eastAsia="en-US" w:bidi="en-US"/>
                <w14:textFill>
                  <w14:solidFill>
                    <w14:schemeClr w14:val="tx1"/>
                  </w14:solidFill>
                </w14:textFill>
              </w:rPr>
              <w:t>【要求】同上</w:t>
            </w:r>
            <w:r>
              <w:rPr>
                <w:rFonts w:hint="eastAsia"/>
                <w:color w:val="000000" w:themeColor="text1"/>
                <w:kern w:val="0"/>
                <w:szCs w:val="21"/>
                <w:lang w:bidi="en-US"/>
                <w14:textFill>
                  <w14:solidFill>
                    <w14:schemeClr w14:val="tx1"/>
                  </w14:solidFill>
                </w14:textFill>
              </w:rPr>
              <w:t>。</w:t>
            </w:r>
          </w:p>
        </w:tc>
      </w:tr>
      <w:tr w14:paraId="1979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37001CDB">
            <w:pPr>
              <w:jc w:val="center"/>
              <w:rPr>
                <w:bCs/>
                <w:color w:val="000000" w:themeColor="text1"/>
                <w:kern w:val="0"/>
                <w:szCs w:val="21"/>
                <w:lang w:eastAsia="en-US" w:bidi="en-US"/>
                <w14:textFill>
                  <w14:solidFill>
                    <w14:schemeClr w14:val="tx1"/>
                  </w14:solidFill>
                </w14:textFill>
              </w:rPr>
            </w:pPr>
            <w:r>
              <w:rPr>
                <w:rFonts w:eastAsia="Times New Roman"/>
                <w:bCs/>
                <w:color w:val="000000" w:themeColor="text1"/>
                <w:kern w:val="0"/>
                <w:szCs w:val="21"/>
                <w:lang w:eastAsia="en-US" w:bidi="en-US"/>
                <w14:textFill>
                  <w14:solidFill>
                    <w14:schemeClr w14:val="tx1"/>
                  </w14:solidFill>
                </w14:textFill>
              </w:rPr>
              <w:t>3</w:t>
            </w:r>
          </w:p>
        </w:tc>
        <w:tc>
          <w:tcPr>
            <w:tcW w:w="746" w:type="pct"/>
            <w:shd w:val="clear" w:color="auto" w:fill="FFFFFF"/>
            <w:vAlign w:val="center"/>
          </w:tcPr>
          <w:p w14:paraId="4D34688D">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color w:val="000000" w:themeColor="text1"/>
                <w:kern w:val="0"/>
                <w:szCs w:val="21"/>
                <w:lang w:eastAsia="en-US" w:bidi="en-US"/>
                <w14:textFill>
                  <w14:solidFill>
                    <w14:schemeClr w14:val="tx1"/>
                  </w14:solidFill>
                </w14:textFill>
              </w:rPr>
            </w:pPr>
            <w:r>
              <w:rPr>
                <w:color w:val="000000" w:themeColor="text1"/>
                <w:kern w:val="0"/>
                <w:szCs w:val="21"/>
                <w:lang w:eastAsia="en-US" w:bidi="en-US"/>
                <w14:textFill>
                  <w14:solidFill>
                    <w14:schemeClr w14:val="tx1"/>
                  </w14:solidFill>
                </w14:textFill>
              </w:rPr>
              <w:t>消火栓试射</w:t>
            </w:r>
          </w:p>
        </w:tc>
        <w:tc>
          <w:tcPr>
            <w:tcW w:w="2770" w:type="pct"/>
            <w:shd w:val="clear" w:color="auto" w:fill="FFFFFF"/>
            <w:vAlign w:val="center"/>
          </w:tcPr>
          <w:p w14:paraId="424906FC">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设计要求充实水柱长度：</w:t>
            </w:r>
          </w:p>
          <w:p w14:paraId="33D852D9">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顶点：</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m，首层：</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w:t>
            </w:r>
          </w:p>
          <w:p w14:paraId="47633C46">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试验结果：</w:t>
            </w:r>
          </w:p>
          <w:p w14:paraId="6EAE36C8">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顶点：</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m，首层：</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w:t>
            </w:r>
          </w:p>
          <w:p w14:paraId="4144A072">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28A7DA87">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【要求】群体建筑应 分别列出各建筑物的试验情况。</w:t>
            </w:r>
          </w:p>
        </w:tc>
      </w:tr>
      <w:tr w14:paraId="7F09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jc w:val="center"/>
        </w:trPr>
        <w:tc>
          <w:tcPr>
            <w:tcW w:w="360" w:type="pct"/>
            <w:shd w:val="clear" w:color="auto" w:fill="FFFFFF"/>
            <w:vAlign w:val="center"/>
          </w:tcPr>
          <w:p w14:paraId="45B05A38">
            <w:pPr>
              <w:jc w:val="center"/>
              <w:rPr>
                <w:bCs/>
                <w:color w:val="000000" w:themeColor="text1"/>
                <w:kern w:val="0"/>
                <w:szCs w:val="21"/>
                <w:lang w:eastAsia="en-US" w:bidi="en-US"/>
                <w14:textFill>
                  <w14:solidFill>
                    <w14:schemeClr w14:val="tx1"/>
                  </w14:solidFill>
                </w14:textFill>
              </w:rPr>
            </w:pPr>
            <w:r>
              <w:rPr>
                <w:rFonts w:eastAsia="Times New Roman"/>
                <w:bCs/>
                <w:color w:val="000000" w:themeColor="text1"/>
                <w:kern w:val="0"/>
                <w:szCs w:val="21"/>
                <w:lang w:eastAsia="en-US" w:bidi="en-US"/>
                <w14:textFill>
                  <w14:solidFill>
                    <w14:schemeClr w14:val="tx1"/>
                  </w14:solidFill>
                </w14:textFill>
              </w:rPr>
              <w:t>4</w:t>
            </w:r>
          </w:p>
        </w:tc>
        <w:tc>
          <w:tcPr>
            <w:tcW w:w="746" w:type="pct"/>
            <w:shd w:val="clear" w:color="auto" w:fill="FFFFFF"/>
            <w:vAlign w:val="center"/>
          </w:tcPr>
          <w:p w14:paraId="7F3F7234">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自动喷水灭火系统管网强度试验</w:t>
            </w:r>
          </w:p>
        </w:tc>
        <w:tc>
          <w:tcPr>
            <w:tcW w:w="2770" w:type="pct"/>
            <w:shd w:val="clear" w:color="auto" w:fill="FFFFFF"/>
            <w:vAlign w:val="center"/>
          </w:tcPr>
          <w:p w14:paraId="7C3FC8E8">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设计工作压力：           MPa</w:t>
            </w:r>
          </w:p>
          <w:p w14:paraId="447B6A19">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设计规定试验压力：       MPa</w:t>
            </w:r>
          </w:p>
          <w:p w14:paraId="6A60E59C">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实际试验压力：           MPa</w:t>
            </w:r>
          </w:p>
          <w:p w14:paraId="2EA7ED13">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试验持续时间：</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min</w:t>
            </w:r>
          </w:p>
          <w:p w14:paraId="79D7724F">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最大压力降：</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MPa</w:t>
            </w:r>
          </w:p>
          <w:p w14:paraId="7D4D50C8">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72493B75">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【要求】应分别列出 不同设计工作压力的试验情况。</w:t>
            </w:r>
          </w:p>
        </w:tc>
      </w:tr>
      <w:tr w14:paraId="1F548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jc w:val="center"/>
        </w:trPr>
        <w:tc>
          <w:tcPr>
            <w:tcW w:w="360" w:type="pct"/>
            <w:shd w:val="clear" w:color="auto" w:fill="FFFFFF"/>
            <w:vAlign w:val="center"/>
          </w:tcPr>
          <w:p w14:paraId="6FA4E0B6">
            <w:pPr>
              <w:jc w:val="center"/>
              <w:rPr>
                <w:bCs/>
                <w:color w:val="000000" w:themeColor="text1"/>
                <w:kern w:val="0"/>
                <w:szCs w:val="21"/>
                <w:lang w:eastAsia="en-US" w:bidi="en-US"/>
                <w14:textFill>
                  <w14:solidFill>
                    <w14:schemeClr w14:val="tx1"/>
                  </w14:solidFill>
                </w14:textFill>
              </w:rPr>
            </w:pPr>
            <w:r>
              <w:rPr>
                <w:rFonts w:eastAsia="Times New Roman"/>
                <w:bCs/>
                <w:color w:val="000000" w:themeColor="text1"/>
                <w:kern w:val="0"/>
                <w:szCs w:val="21"/>
                <w:lang w:eastAsia="en-US" w:bidi="en-US"/>
                <w14:textFill>
                  <w14:solidFill>
                    <w14:schemeClr w14:val="tx1"/>
                  </w14:solidFill>
                </w14:textFill>
              </w:rPr>
              <w:t>5</w:t>
            </w:r>
          </w:p>
        </w:tc>
        <w:tc>
          <w:tcPr>
            <w:tcW w:w="746" w:type="pct"/>
            <w:shd w:val="clear" w:color="auto" w:fill="FFFFFF"/>
            <w:vAlign w:val="center"/>
          </w:tcPr>
          <w:p w14:paraId="3BD62E8D">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自动喷水灭火系统冲洗</w:t>
            </w:r>
          </w:p>
        </w:tc>
        <w:tc>
          <w:tcPr>
            <w:tcW w:w="2770" w:type="pct"/>
            <w:shd w:val="clear" w:color="auto" w:fill="FFFFFF"/>
            <w:vAlign w:val="center"/>
          </w:tcPr>
          <w:p w14:paraId="0549AAE8">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设计流速：</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m/s</w:t>
            </w:r>
          </w:p>
          <w:p w14:paraId="63A27BCA">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设计流量：</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L/s</w:t>
            </w:r>
          </w:p>
          <w:p w14:paraId="556D105E">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实际冲洗流速：</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m/s</w:t>
            </w:r>
          </w:p>
          <w:p w14:paraId="056290C0">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实际冲洗流量：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L/s</w:t>
            </w:r>
          </w:p>
          <w:p w14:paraId="43DA72D7">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39CDE8EA">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【要求】应分别列出 不同设计工作压力的试验情况。</w:t>
            </w:r>
          </w:p>
        </w:tc>
      </w:tr>
      <w:tr w14:paraId="26DF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60" w:type="pct"/>
            <w:shd w:val="clear" w:color="auto" w:fill="FFFFFF"/>
            <w:vAlign w:val="center"/>
          </w:tcPr>
          <w:p w14:paraId="2F35E988">
            <w:pPr>
              <w:jc w:val="center"/>
              <w:rPr>
                <w:bCs/>
                <w:color w:val="000000" w:themeColor="text1"/>
                <w:kern w:val="0"/>
                <w:szCs w:val="21"/>
                <w:lang w:bidi="en-US"/>
                <w14:textFill>
                  <w14:solidFill>
                    <w14:schemeClr w14:val="tx1"/>
                  </w14:solidFill>
                </w14:textFill>
              </w:rPr>
            </w:pPr>
            <w:r>
              <w:rPr>
                <w:rFonts w:eastAsia="Times New Roman"/>
                <w:bCs/>
                <w:color w:val="000000" w:themeColor="text1"/>
                <w:kern w:val="0"/>
                <w:szCs w:val="21"/>
                <w:lang w:bidi="en-US"/>
                <w14:textFill>
                  <w14:solidFill>
                    <w14:schemeClr w14:val="tx1"/>
                  </w14:solidFill>
                </w14:textFill>
              </w:rPr>
              <w:t>6</w:t>
            </w:r>
          </w:p>
        </w:tc>
        <w:tc>
          <w:tcPr>
            <w:tcW w:w="746" w:type="pct"/>
            <w:shd w:val="clear" w:color="auto" w:fill="FFFFFF"/>
            <w:vAlign w:val="center"/>
          </w:tcPr>
          <w:p w14:paraId="7D8E0B4F">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自动喷水灭火系统严密性试验</w:t>
            </w:r>
          </w:p>
        </w:tc>
        <w:tc>
          <w:tcPr>
            <w:tcW w:w="2770" w:type="pct"/>
            <w:shd w:val="clear" w:color="auto" w:fill="FFFFFF"/>
            <w:vAlign w:val="center"/>
          </w:tcPr>
          <w:p w14:paraId="17883E97">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试验压力：               MPa</w:t>
            </w:r>
          </w:p>
          <w:p w14:paraId="3F2F9F84">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试验持续时间：</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h</w:t>
            </w:r>
          </w:p>
          <w:p w14:paraId="69843D83">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7E67B242">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【要求】应分别列出 不同设计工作压力的试验情况。</w:t>
            </w:r>
          </w:p>
        </w:tc>
      </w:tr>
      <w:tr w14:paraId="28F5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33578268">
            <w:pPr>
              <w:jc w:val="center"/>
              <w:rPr>
                <w:bCs/>
                <w:color w:val="000000" w:themeColor="text1"/>
                <w:kern w:val="0"/>
                <w:szCs w:val="21"/>
                <w:lang w:bidi="en-US"/>
                <w14:textFill>
                  <w14:solidFill>
                    <w14:schemeClr w14:val="tx1"/>
                  </w14:solidFill>
                </w14:textFill>
              </w:rPr>
            </w:pPr>
            <w:r>
              <w:rPr>
                <w:rFonts w:eastAsia="Times New Roman"/>
                <w:bCs/>
                <w:color w:val="000000" w:themeColor="text1"/>
                <w:kern w:val="0"/>
                <w:szCs w:val="21"/>
                <w:lang w:bidi="en-US"/>
                <w14:textFill>
                  <w14:solidFill>
                    <w14:schemeClr w14:val="tx1"/>
                  </w14:solidFill>
                </w14:textFill>
              </w:rPr>
              <w:t>7</w:t>
            </w:r>
          </w:p>
        </w:tc>
        <w:tc>
          <w:tcPr>
            <w:tcW w:w="746" w:type="pct"/>
            <w:shd w:val="clear" w:color="auto" w:fill="FFFFFF"/>
            <w:vAlign w:val="center"/>
          </w:tcPr>
          <w:p w14:paraId="63C42A88">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报警阀水压试验</w:t>
            </w:r>
          </w:p>
        </w:tc>
        <w:tc>
          <w:tcPr>
            <w:tcW w:w="2770" w:type="pct"/>
            <w:shd w:val="clear" w:color="auto" w:fill="FFFFFF"/>
            <w:vAlign w:val="center"/>
          </w:tcPr>
          <w:p w14:paraId="5701389B">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设计工作压力：          MPa</w:t>
            </w:r>
          </w:p>
          <w:p w14:paraId="3D90F37E">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试验压力：              MPa</w:t>
            </w:r>
          </w:p>
          <w:p w14:paraId="79C9C470">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试验持续时间：</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min</w:t>
            </w:r>
          </w:p>
          <w:p w14:paraId="09B48542">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186892DD">
            <w:pPr>
              <w:keepNext w:val="0"/>
              <w:keepLines w:val="0"/>
              <w:pageBreakBefore w:val="0"/>
              <w:widowControl w:val="0"/>
              <w:kinsoku/>
              <w:wordWrap/>
              <w:overflowPunct/>
              <w:topLinePunct w:val="0"/>
              <w:autoSpaceDE/>
              <w:autoSpaceDN/>
              <w:bidi w:val="0"/>
              <w:adjustRightInd/>
              <w:snapToGrid/>
              <w:spacing w:line="310" w:lineRule="exact"/>
              <w:textAlignment w:val="auto"/>
              <w:rPr>
                <w:rFonts w:eastAsia="Courier New"/>
                <w:color w:val="000000" w:themeColor="text1"/>
                <w:kern w:val="0"/>
                <w:szCs w:val="21"/>
                <w:lang w:bidi="en-US"/>
                <w14:textFill>
                  <w14:solidFill>
                    <w14:schemeClr w14:val="tx1"/>
                  </w14:solidFill>
                </w14:textFill>
              </w:rPr>
            </w:pPr>
          </w:p>
        </w:tc>
      </w:tr>
      <w:tr w14:paraId="06F17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6566011A">
            <w:pPr>
              <w:jc w:val="center"/>
              <w:rPr>
                <w:bCs/>
                <w:color w:val="000000" w:themeColor="text1"/>
                <w:kern w:val="0"/>
                <w:szCs w:val="21"/>
                <w:lang w:eastAsia="en-US" w:bidi="en-US"/>
                <w14:textFill>
                  <w14:solidFill>
                    <w14:schemeClr w14:val="tx1"/>
                  </w14:solidFill>
                </w14:textFill>
              </w:rPr>
            </w:pPr>
            <w:r>
              <w:rPr>
                <w:rFonts w:eastAsia="Times New Roman"/>
                <w:bCs/>
                <w:color w:val="000000" w:themeColor="text1"/>
                <w:kern w:val="0"/>
                <w:szCs w:val="21"/>
                <w:lang w:eastAsia="en-US" w:bidi="en-US"/>
                <w14:textFill>
                  <w14:solidFill>
                    <w14:schemeClr w14:val="tx1"/>
                  </w14:solidFill>
                </w14:textFill>
              </w:rPr>
              <w:t>8</w:t>
            </w:r>
          </w:p>
        </w:tc>
        <w:tc>
          <w:tcPr>
            <w:tcW w:w="746" w:type="pct"/>
            <w:shd w:val="clear" w:color="auto" w:fill="FFFFFF"/>
            <w:vAlign w:val="center"/>
          </w:tcPr>
          <w:p w14:paraId="30CD16A2">
            <w:pPr>
              <w:keepNext w:val="0"/>
              <w:keepLines w:val="0"/>
              <w:pageBreakBefore w:val="0"/>
              <w:widowControl w:val="0"/>
              <w:kinsoku/>
              <w:wordWrap/>
              <w:overflowPunct/>
              <w:topLinePunct w:val="0"/>
              <w:autoSpaceDE/>
              <w:autoSpaceDN/>
              <w:bidi w:val="0"/>
              <w:adjustRightInd/>
              <w:snapToGrid/>
              <w:spacing w:line="310" w:lineRule="exact"/>
              <w:jc w:val="center"/>
              <w:textAlignment w:val="auto"/>
              <w:rPr>
                <w:color w:val="000000" w:themeColor="text1"/>
                <w:kern w:val="0"/>
                <w:szCs w:val="21"/>
                <w:lang w:eastAsia="en-US" w:bidi="en-US"/>
                <w14:textFill>
                  <w14:solidFill>
                    <w14:schemeClr w14:val="tx1"/>
                  </w14:solidFill>
                </w14:textFill>
              </w:rPr>
            </w:pPr>
            <w:r>
              <w:rPr>
                <w:color w:val="000000" w:themeColor="text1"/>
                <w:kern w:val="0"/>
                <w:szCs w:val="21"/>
                <w:lang w:eastAsia="en-US" w:bidi="en-US"/>
                <w14:textFill>
                  <w14:solidFill>
                    <w14:schemeClr w14:val="tx1"/>
                  </w14:solidFill>
                </w14:textFill>
              </w:rPr>
              <w:t>闭式喷头压力试验</w:t>
            </w:r>
          </w:p>
        </w:tc>
        <w:tc>
          <w:tcPr>
            <w:tcW w:w="2770" w:type="pct"/>
            <w:shd w:val="clear" w:color="auto" w:fill="FFFFFF"/>
            <w:vAlign w:val="center"/>
          </w:tcPr>
          <w:p w14:paraId="5656667A">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试验压力：             MPa</w:t>
            </w:r>
          </w:p>
          <w:p w14:paraId="48CFE71B">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试验持续时间：</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min</w:t>
            </w:r>
          </w:p>
          <w:p w14:paraId="13D0DFA4">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试验数量：</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只</w:t>
            </w:r>
          </w:p>
          <w:p w14:paraId="2C312B24">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代表批量：</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只</w:t>
            </w:r>
          </w:p>
          <w:p w14:paraId="64FD5FAB">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eastAsia="en-US" w:bidi="en-US"/>
                <w14:textFill>
                  <w14:solidFill>
                    <w14:schemeClr w14:val="tx1"/>
                  </w14:solidFill>
                </w14:textFill>
              </w:rPr>
            </w:pPr>
            <w:r>
              <w:rPr>
                <w:color w:val="000000" w:themeColor="text1"/>
                <w:kern w:val="0"/>
                <w:szCs w:val="21"/>
                <w:lang w:eastAsia="en-US" w:bidi="en-US"/>
                <w14:textFill>
                  <w14:solidFill>
                    <w14:schemeClr w14:val="tx1"/>
                  </w14:solidFill>
                </w14:textFill>
              </w:rPr>
              <w:t>结论：</w:t>
            </w:r>
          </w:p>
        </w:tc>
        <w:tc>
          <w:tcPr>
            <w:tcW w:w="1124" w:type="pct"/>
            <w:shd w:val="clear" w:color="auto" w:fill="FFFFFF"/>
            <w:vAlign w:val="center"/>
          </w:tcPr>
          <w:p w14:paraId="12ED7C89">
            <w:pPr>
              <w:keepNext w:val="0"/>
              <w:keepLines w:val="0"/>
              <w:pageBreakBefore w:val="0"/>
              <w:widowControl w:val="0"/>
              <w:kinsoku/>
              <w:wordWrap/>
              <w:overflowPunct/>
              <w:topLinePunct w:val="0"/>
              <w:autoSpaceDE/>
              <w:autoSpaceDN/>
              <w:bidi w:val="0"/>
              <w:adjustRightInd/>
              <w:snapToGrid/>
              <w:spacing w:line="310" w:lineRule="exact"/>
              <w:textAlignment w:val="auto"/>
              <w:rPr>
                <w:rFonts w:eastAsia="Courier New"/>
                <w:color w:val="000000" w:themeColor="text1"/>
                <w:kern w:val="0"/>
                <w:szCs w:val="21"/>
                <w:lang w:eastAsia="en-US" w:bidi="en-US"/>
                <w14:textFill>
                  <w14:solidFill>
                    <w14:schemeClr w14:val="tx1"/>
                  </w14:solidFill>
                </w14:textFill>
              </w:rPr>
            </w:pPr>
          </w:p>
        </w:tc>
      </w:tr>
      <w:tr w14:paraId="74A33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09772FED">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9</w:t>
            </w:r>
          </w:p>
        </w:tc>
        <w:tc>
          <w:tcPr>
            <w:tcW w:w="746" w:type="pct"/>
            <w:shd w:val="clear" w:color="auto" w:fill="FFFFFF"/>
            <w:vAlign w:val="center"/>
          </w:tcPr>
          <w:p w14:paraId="3ABC72E7">
            <w:pPr>
              <w:pStyle w:val="152"/>
              <w:keepNext w:val="0"/>
              <w:keepLines w:val="0"/>
              <w:pageBreakBefore w:val="0"/>
              <w:widowControl w:val="0"/>
              <w:kinsoku/>
              <w:wordWrap/>
              <w:overflowPunct/>
              <w:topLinePunct w:val="0"/>
              <w:autoSpaceDE/>
              <w:autoSpaceDN/>
              <w:bidi w:val="0"/>
              <w:adjustRightInd/>
              <w:snapToGrid/>
              <w:spacing w:line="31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给排水及消防系统水泵试运转</w:t>
            </w:r>
          </w:p>
        </w:tc>
        <w:tc>
          <w:tcPr>
            <w:tcW w:w="2770" w:type="pct"/>
            <w:shd w:val="clear" w:color="auto" w:fill="FFFFFF"/>
            <w:vAlign w:val="center"/>
          </w:tcPr>
          <w:p w14:paraId="5F0FAB95">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系统名称：</w:t>
            </w:r>
          </w:p>
          <w:p w14:paraId="4B6F62F7">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水泵数量：</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只</w:t>
            </w:r>
          </w:p>
          <w:p w14:paraId="26830A5E">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试验情况：</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（简要描述试验过程）</w:t>
            </w:r>
          </w:p>
          <w:p w14:paraId="2DD3B075">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74D5F584">
            <w:pPr>
              <w:pStyle w:val="152"/>
              <w:keepNext w:val="0"/>
              <w:keepLines w:val="0"/>
              <w:pageBreakBefore w:val="0"/>
              <w:widowControl w:val="0"/>
              <w:kinsoku/>
              <w:wordWrap/>
              <w:overflowPunct/>
              <w:topLinePunct w:val="0"/>
              <w:autoSpaceDE/>
              <w:autoSpaceDN/>
              <w:bidi w:val="0"/>
              <w:adjustRightInd/>
              <w:snapToGrid/>
              <w:spacing w:line="31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lang w:bidi="en-US"/>
                <w14:textFill>
                  <w14:solidFill>
                    <w14:schemeClr w14:val="tx1"/>
                  </w14:solidFill>
                </w14:textFill>
              </w:rPr>
              <w:t>【要求】分系统记录，如给水、压力排水、消火栓、喷淋、稳压等</w:t>
            </w:r>
            <w:r>
              <w:rPr>
                <w:rFonts w:hint="eastAsia" w:ascii="Times New Roman" w:hAnsi="Times New Roman" w:cs="Times New Roman"/>
                <w:color w:val="000000" w:themeColor="text1"/>
                <w:szCs w:val="21"/>
                <w:lang w:bidi="en-US"/>
                <w14:textFill>
                  <w14:solidFill>
                    <w14:schemeClr w14:val="tx1"/>
                  </w14:solidFill>
                </w14:textFill>
              </w:rPr>
              <w:t>。</w:t>
            </w:r>
          </w:p>
        </w:tc>
      </w:tr>
      <w:tr w14:paraId="3FA4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13B736A1">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10</w:t>
            </w:r>
          </w:p>
        </w:tc>
        <w:tc>
          <w:tcPr>
            <w:tcW w:w="746" w:type="pct"/>
            <w:shd w:val="clear" w:color="auto" w:fill="FFFFFF"/>
            <w:vAlign w:val="center"/>
          </w:tcPr>
          <w:p w14:paraId="3072C4A0">
            <w:pPr>
              <w:pStyle w:val="152"/>
              <w:keepNext w:val="0"/>
              <w:keepLines w:val="0"/>
              <w:pageBreakBefore w:val="0"/>
              <w:widowControl w:val="0"/>
              <w:kinsoku/>
              <w:wordWrap/>
              <w:overflowPunct/>
              <w:topLinePunct w:val="0"/>
              <w:autoSpaceDE/>
              <w:autoSpaceDN/>
              <w:bidi w:val="0"/>
              <w:adjustRightInd/>
              <w:snapToGrid/>
              <w:spacing w:line="31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风管强度及严密性试验</w:t>
            </w:r>
          </w:p>
        </w:tc>
        <w:tc>
          <w:tcPr>
            <w:tcW w:w="2770" w:type="pct"/>
            <w:shd w:val="clear" w:color="auto" w:fill="FFFFFF"/>
            <w:vAlign w:val="center"/>
          </w:tcPr>
          <w:p w14:paraId="5F366E5E">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设计工作压力：</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Pa</w:t>
            </w:r>
          </w:p>
          <w:p w14:paraId="7FA3A8D5">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实际试验压力：</w:t>
            </w:r>
            <w:r>
              <w:rPr>
                <w:rFonts w:hint="eastAsia"/>
                <w:color w:val="000000" w:themeColor="text1"/>
                <w:kern w:val="0"/>
                <w:szCs w:val="21"/>
                <w:lang w:bidi="en-US"/>
                <w14:textFill>
                  <w14:solidFill>
                    <w14:schemeClr w14:val="tx1"/>
                  </w14:solidFill>
                </w14:textFill>
              </w:rPr>
              <w:t xml:space="preserve"> </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Pa</w:t>
            </w:r>
          </w:p>
          <w:p w14:paraId="0FC2E353">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试验持续时间：</w:t>
            </w:r>
            <w:r>
              <w:rPr>
                <w:rFonts w:hint="eastAsia"/>
                <w:color w:val="000000" w:themeColor="text1"/>
                <w:kern w:val="0"/>
                <w:szCs w:val="21"/>
                <w:lang w:val="en-US" w:eastAsia="zh-CN" w:bidi="en-US"/>
                <w14:textFill>
                  <w14:solidFill>
                    <w14:schemeClr w14:val="tx1"/>
                  </w14:solidFill>
                </w14:textFill>
              </w:rPr>
              <w:t xml:space="preserve">    </w:t>
            </w:r>
            <w:r>
              <w:rPr>
                <w:rFonts w:hint="eastAsia"/>
                <w:color w:val="000000" w:themeColor="text1"/>
                <w:kern w:val="0"/>
                <w:szCs w:val="21"/>
                <w:lang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min</w:t>
            </w:r>
          </w:p>
          <w:p w14:paraId="068B8D3E">
            <w:pPr>
              <w:keepNext w:val="0"/>
              <w:keepLines w:val="0"/>
              <w:pageBreakBefore w:val="0"/>
              <w:widowControl w:val="0"/>
              <w:kinsoku/>
              <w:wordWrap/>
              <w:overflowPunct/>
              <w:topLinePunct w:val="0"/>
              <w:autoSpaceDE/>
              <w:autoSpaceDN/>
              <w:bidi w:val="0"/>
              <w:adjustRightInd/>
              <w:snapToGrid/>
              <w:spacing w:line="310" w:lineRule="exact"/>
              <w:textAlignment w:val="auto"/>
              <w:rPr>
                <w:rFonts w:hint="eastAsia"/>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抽样方案：</w:t>
            </w:r>
            <w:r>
              <w:rPr>
                <w:rFonts w:hint="eastAsia"/>
                <w:color w:val="000000" w:themeColor="text1"/>
                <w:kern w:val="0"/>
                <w:szCs w:val="21"/>
                <w:lang w:bidi="en-US"/>
                <w14:textFill>
                  <w14:solidFill>
                    <w14:schemeClr w14:val="tx1"/>
                  </w14:solidFill>
                </w14:textFill>
              </w:rPr>
              <w:t xml:space="preserve"> </w:t>
            </w:r>
          </w:p>
          <w:p w14:paraId="4B78217B">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0CF7FD36">
            <w:pPr>
              <w:pStyle w:val="152"/>
              <w:keepNext w:val="0"/>
              <w:keepLines w:val="0"/>
              <w:pageBreakBefore w:val="0"/>
              <w:widowControl w:val="0"/>
              <w:kinsoku/>
              <w:wordWrap/>
              <w:overflowPunct/>
              <w:topLinePunct w:val="0"/>
              <w:autoSpaceDE/>
              <w:autoSpaceDN/>
              <w:bidi w:val="0"/>
              <w:adjustRightInd/>
              <w:snapToGrid/>
              <w:spacing w:line="31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【要求】应按低压、中压、高压分别列出</w:t>
            </w:r>
            <w:r>
              <w:rPr>
                <w:rFonts w:hint="eastAsia" w:ascii="Times New Roman" w:hAnsi="Times New Roman" w:cs="Times New Roman"/>
                <w:color w:val="000000" w:themeColor="text1"/>
                <w:szCs w:val="21"/>
                <w14:textFill>
                  <w14:solidFill>
                    <w14:schemeClr w14:val="tx1"/>
                  </w14:solidFill>
                </w14:textFill>
              </w:rPr>
              <w:t>。</w:t>
            </w:r>
          </w:p>
        </w:tc>
      </w:tr>
      <w:tr w14:paraId="2948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74A5C06A">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11</w:t>
            </w:r>
          </w:p>
        </w:tc>
        <w:tc>
          <w:tcPr>
            <w:tcW w:w="746" w:type="pct"/>
            <w:shd w:val="clear" w:color="auto" w:fill="FFFFFF"/>
            <w:vAlign w:val="center"/>
          </w:tcPr>
          <w:p w14:paraId="6B8E1A49">
            <w:pPr>
              <w:pStyle w:val="152"/>
              <w:keepNext w:val="0"/>
              <w:keepLines w:val="0"/>
              <w:pageBreakBefore w:val="0"/>
              <w:widowControl w:val="0"/>
              <w:kinsoku/>
              <w:wordWrap/>
              <w:overflowPunct/>
              <w:topLinePunct w:val="0"/>
              <w:autoSpaceDE/>
              <w:autoSpaceDN/>
              <w:bidi w:val="0"/>
              <w:adjustRightInd/>
              <w:snapToGrid/>
              <w:spacing w:line="31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防排烟系统功能试验、性能试验及联合试运转</w:t>
            </w:r>
          </w:p>
        </w:tc>
        <w:tc>
          <w:tcPr>
            <w:tcW w:w="2770" w:type="pct"/>
            <w:shd w:val="clear" w:color="auto" w:fill="FFFFFF"/>
            <w:vAlign w:val="center"/>
          </w:tcPr>
          <w:p w14:paraId="2878EF50">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系统数量：</w:t>
            </w:r>
            <w:r>
              <w:rPr>
                <w:color w:val="000000" w:themeColor="text1"/>
                <w:kern w:val="0"/>
                <w:szCs w:val="21"/>
                <w:lang w:bidi="en-US"/>
                <w14:textFill>
                  <w14:solidFill>
                    <w14:schemeClr w14:val="tx1"/>
                  </w14:solidFill>
                </w14:textFill>
              </w:rPr>
              <w:tab/>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个</w:t>
            </w:r>
          </w:p>
          <w:p w14:paraId="279D549A">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设计风量：</w:t>
            </w:r>
            <w:r>
              <w:rPr>
                <w:color w:val="000000" w:themeColor="text1"/>
                <w:kern w:val="0"/>
                <w:szCs w:val="21"/>
                <w:lang w:bidi="en-US"/>
                <w14:textFill>
                  <w14:solidFill>
                    <w14:schemeClr w14:val="tx1"/>
                  </w14:solidFill>
                </w14:textFill>
              </w:rPr>
              <w:tab/>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m</w:t>
            </w:r>
            <w:r>
              <w:rPr>
                <w:color w:val="000000" w:themeColor="text1"/>
                <w:kern w:val="0"/>
                <w:szCs w:val="21"/>
                <w:vertAlign w:val="superscript"/>
                <w:lang w:bidi="en-US"/>
                <w14:textFill>
                  <w14:solidFill>
                    <w14:schemeClr w14:val="tx1"/>
                  </w14:solidFill>
                </w14:textFill>
              </w:rPr>
              <w:t>3</w:t>
            </w:r>
            <w:r>
              <w:rPr>
                <w:color w:val="000000" w:themeColor="text1"/>
                <w:kern w:val="0"/>
                <w:szCs w:val="21"/>
                <w:lang w:bidi="en-US"/>
                <w14:textFill>
                  <w14:solidFill>
                    <w14:schemeClr w14:val="tx1"/>
                  </w14:solidFill>
                </w14:textFill>
              </w:rPr>
              <w:t>/min</w:t>
            </w:r>
          </w:p>
          <w:p w14:paraId="0DC11F33">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设计风压：         Pa</w:t>
            </w:r>
          </w:p>
          <w:p w14:paraId="6E69CC98">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测试风量：</w:t>
            </w:r>
            <w:r>
              <w:rPr>
                <w:color w:val="000000" w:themeColor="text1"/>
                <w:kern w:val="0"/>
                <w:szCs w:val="21"/>
                <w:lang w:bidi="en-US"/>
                <w14:textFill>
                  <w14:solidFill>
                    <w14:schemeClr w14:val="tx1"/>
                  </w14:solidFill>
                </w14:textFill>
              </w:rPr>
              <w:tab/>
            </w:r>
            <w:r>
              <w:rPr>
                <w:color w:val="000000" w:themeColor="text1"/>
                <w:kern w:val="0"/>
                <w:szCs w:val="21"/>
                <w:lang w:bidi="en-US"/>
                <w14:textFill>
                  <w14:solidFill>
                    <w14:schemeClr w14:val="tx1"/>
                  </w14:solidFill>
                </w14:textFill>
              </w:rPr>
              <w:t xml:space="preserve">       m</w:t>
            </w:r>
            <w:r>
              <w:rPr>
                <w:color w:val="000000" w:themeColor="text1"/>
                <w:kern w:val="0"/>
                <w:szCs w:val="21"/>
                <w:vertAlign w:val="superscript"/>
                <w:lang w:bidi="en-US"/>
                <w14:textFill>
                  <w14:solidFill>
                    <w14:schemeClr w14:val="tx1"/>
                  </w14:solidFill>
                </w14:textFill>
              </w:rPr>
              <w:t>3</w:t>
            </w:r>
            <w:r>
              <w:rPr>
                <w:color w:val="000000" w:themeColor="text1"/>
                <w:kern w:val="0"/>
                <w:szCs w:val="21"/>
                <w:lang w:bidi="en-US"/>
                <w14:textFill>
                  <w14:solidFill>
                    <w14:schemeClr w14:val="tx1"/>
                  </w14:solidFill>
                </w14:textFill>
              </w:rPr>
              <w:t>/min</w:t>
            </w:r>
          </w:p>
          <w:p w14:paraId="0FC6F06F">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试运行情况：</w:t>
            </w:r>
          </w:p>
          <w:p w14:paraId="3D3DB36A">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5817EFBE">
            <w:pPr>
              <w:pStyle w:val="152"/>
              <w:keepNext w:val="0"/>
              <w:keepLines w:val="0"/>
              <w:pageBreakBefore w:val="0"/>
              <w:widowControl w:val="0"/>
              <w:kinsoku/>
              <w:wordWrap/>
              <w:overflowPunct/>
              <w:topLinePunct w:val="0"/>
              <w:autoSpaceDE/>
              <w:autoSpaceDN/>
              <w:bidi w:val="0"/>
              <w:adjustRightInd/>
              <w:snapToGrid/>
              <w:spacing w:line="31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【要求】试验情况应 说明具体有哪些设备、部件参与联动，是否准确、可靠动作。</w:t>
            </w:r>
          </w:p>
        </w:tc>
      </w:tr>
      <w:tr w14:paraId="70021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2C1E402B">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12</w:t>
            </w:r>
          </w:p>
        </w:tc>
        <w:tc>
          <w:tcPr>
            <w:tcW w:w="746" w:type="pct"/>
            <w:shd w:val="clear" w:color="auto" w:fill="FFFFFF"/>
            <w:vAlign w:val="center"/>
          </w:tcPr>
          <w:p w14:paraId="1A86D720">
            <w:pPr>
              <w:pStyle w:val="152"/>
              <w:keepNext w:val="0"/>
              <w:keepLines w:val="0"/>
              <w:pageBreakBefore w:val="0"/>
              <w:widowControl w:val="0"/>
              <w:kinsoku/>
              <w:wordWrap/>
              <w:overflowPunct/>
              <w:topLinePunct w:val="0"/>
              <w:autoSpaceDE/>
              <w:autoSpaceDN/>
              <w:bidi w:val="0"/>
              <w:adjustRightInd/>
              <w:snapToGrid/>
              <w:spacing w:line="31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接地电阻</w:t>
            </w:r>
          </w:p>
        </w:tc>
        <w:tc>
          <w:tcPr>
            <w:tcW w:w="2770" w:type="pct"/>
            <w:shd w:val="clear" w:color="auto" w:fill="FFFFFF"/>
            <w:vAlign w:val="center"/>
          </w:tcPr>
          <w:p w14:paraId="34E5A169">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测试点数量：</w:t>
            </w:r>
          </w:p>
          <w:p w14:paraId="031C4BE2">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 xml:space="preserve">设计允许最大阻值：≤ </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 xml:space="preserve">  Ω</w:t>
            </w:r>
          </w:p>
          <w:p w14:paraId="5BD98BFE">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 xml:space="preserve">测试结果：最大 </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 xml:space="preserve"> Ω</w:t>
            </w:r>
          </w:p>
          <w:p w14:paraId="5E827538">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4C29F0D4">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szCs w:val="21"/>
                <w14:textFill>
                  <w14:solidFill>
                    <w14:schemeClr w14:val="tx1"/>
                  </w14:solidFill>
                </w14:textFill>
              </w:rPr>
            </w:pPr>
          </w:p>
        </w:tc>
      </w:tr>
      <w:tr w14:paraId="4984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224C67C5">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13</w:t>
            </w:r>
          </w:p>
        </w:tc>
        <w:tc>
          <w:tcPr>
            <w:tcW w:w="746" w:type="pct"/>
            <w:shd w:val="clear" w:color="auto" w:fill="FFFFFF"/>
            <w:vAlign w:val="center"/>
          </w:tcPr>
          <w:p w14:paraId="0F861D5F">
            <w:pPr>
              <w:pStyle w:val="152"/>
              <w:keepNext w:val="0"/>
              <w:keepLines w:val="0"/>
              <w:pageBreakBefore w:val="0"/>
              <w:widowControl w:val="0"/>
              <w:kinsoku/>
              <w:wordWrap/>
              <w:overflowPunct/>
              <w:topLinePunct w:val="0"/>
              <w:autoSpaceDE/>
              <w:autoSpaceDN/>
              <w:bidi w:val="0"/>
              <w:adjustRightInd/>
              <w:snapToGrid/>
              <w:spacing w:line="31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绝缘电阻</w:t>
            </w:r>
          </w:p>
        </w:tc>
        <w:tc>
          <w:tcPr>
            <w:tcW w:w="2770" w:type="pct"/>
            <w:shd w:val="clear" w:color="auto" w:fill="FFFFFF"/>
            <w:vAlign w:val="center"/>
          </w:tcPr>
          <w:p w14:paraId="737DBB2D">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测试仪表型号：</w:t>
            </w:r>
          </w:p>
          <w:p w14:paraId="18064B66">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校验日期：</w:t>
            </w:r>
          </w:p>
          <w:p w14:paraId="058CDAD4">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测试仪表电压等级：</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V</w:t>
            </w:r>
          </w:p>
          <w:p w14:paraId="5C5675AB">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测试结果：最小值</w:t>
            </w:r>
            <w:r>
              <w:rPr>
                <w:color w:val="000000" w:themeColor="text1"/>
                <w:kern w:val="0"/>
                <w:szCs w:val="21"/>
                <w:lang w:bidi="en-US"/>
                <w14:textFill>
                  <w14:solidFill>
                    <w14:schemeClr w14:val="tx1"/>
                  </w14:solidFill>
                </w14:textFill>
              </w:rPr>
              <w:tab/>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Ω</w:t>
            </w:r>
          </w:p>
        </w:tc>
        <w:tc>
          <w:tcPr>
            <w:tcW w:w="1124" w:type="pct"/>
            <w:shd w:val="clear" w:color="auto" w:fill="FFFFFF"/>
            <w:vAlign w:val="center"/>
          </w:tcPr>
          <w:p w14:paraId="0ED49DD9">
            <w:pPr>
              <w:pStyle w:val="152"/>
              <w:keepNext w:val="0"/>
              <w:keepLines w:val="0"/>
              <w:pageBreakBefore w:val="0"/>
              <w:widowControl w:val="0"/>
              <w:kinsoku/>
              <w:wordWrap/>
              <w:overflowPunct/>
              <w:topLinePunct w:val="0"/>
              <w:autoSpaceDE/>
              <w:autoSpaceDN/>
              <w:bidi w:val="0"/>
              <w:adjustRightInd/>
              <w:snapToGrid/>
              <w:spacing w:line="31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【要求】如果采用不 同电压等级的仪表 进行检测，应分别列出检测结果。</w:t>
            </w:r>
          </w:p>
          <w:p w14:paraId="3832AA07">
            <w:pPr>
              <w:pStyle w:val="152"/>
              <w:keepNext w:val="0"/>
              <w:keepLines w:val="0"/>
              <w:pageBreakBefore w:val="0"/>
              <w:widowControl w:val="0"/>
              <w:kinsoku/>
              <w:wordWrap/>
              <w:overflowPunct/>
              <w:topLinePunct w:val="0"/>
              <w:autoSpaceDE/>
              <w:autoSpaceDN/>
              <w:bidi w:val="0"/>
              <w:adjustRightInd/>
              <w:snapToGrid/>
              <w:spacing w:line="31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成套配电柜（箱、盘） 二次回路交流工频耐压试验</w:t>
            </w:r>
            <w:r>
              <w:rPr>
                <w:rFonts w:hint="eastAsia" w:ascii="Times New Roman" w:hAnsi="Times New Roman" w:cs="Times New Roman"/>
                <w:color w:val="000000" w:themeColor="text1"/>
                <w:szCs w:val="21"/>
                <w14:textFill>
                  <w14:solidFill>
                    <w14:schemeClr w14:val="tx1"/>
                  </w14:solidFill>
                </w14:textFill>
              </w:rPr>
              <w:t>。</w:t>
            </w:r>
          </w:p>
        </w:tc>
      </w:tr>
      <w:tr w14:paraId="4D58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6D7EE972">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14</w:t>
            </w:r>
          </w:p>
        </w:tc>
        <w:tc>
          <w:tcPr>
            <w:tcW w:w="746" w:type="pct"/>
            <w:shd w:val="clear" w:color="auto" w:fill="FFFFFF"/>
            <w:vAlign w:val="center"/>
          </w:tcPr>
          <w:p w14:paraId="0FBDED3E">
            <w:pPr>
              <w:pStyle w:val="152"/>
              <w:keepNext w:val="0"/>
              <w:keepLines w:val="0"/>
              <w:pageBreakBefore w:val="0"/>
              <w:widowControl w:val="0"/>
              <w:kinsoku/>
              <w:wordWrap/>
              <w:overflowPunct/>
              <w:topLinePunct w:val="0"/>
              <w:autoSpaceDE/>
              <w:autoSpaceDN/>
              <w:bidi w:val="0"/>
              <w:adjustRightInd/>
              <w:snapToGrid/>
              <w:spacing w:line="31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成套配电柜</w:t>
            </w:r>
          </w:p>
          <w:p w14:paraId="5A4476E3">
            <w:pPr>
              <w:pStyle w:val="152"/>
              <w:keepNext w:val="0"/>
              <w:keepLines w:val="0"/>
              <w:pageBreakBefore w:val="0"/>
              <w:widowControl w:val="0"/>
              <w:kinsoku/>
              <w:wordWrap/>
              <w:overflowPunct/>
              <w:topLinePunct w:val="0"/>
              <w:autoSpaceDE/>
              <w:autoSpaceDN/>
              <w:bidi w:val="0"/>
              <w:adjustRightInd/>
              <w:snapToGrid/>
              <w:spacing w:line="31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（箱、盘）</w:t>
            </w:r>
          </w:p>
        </w:tc>
        <w:tc>
          <w:tcPr>
            <w:tcW w:w="2770" w:type="pct"/>
            <w:shd w:val="clear" w:color="auto" w:fill="FFFFFF"/>
            <w:vAlign w:val="center"/>
          </w:tcPr>
          <w:p w14:paraId="6824C146">
            <w:pPr>
              <w:keepNext w:val="0"/>
              <w:keepLines w:val="0"/>
              <w:pageBreakBefore w:val="0"/>
              <w:widowControl w:val="0"/>
              <w:kinsoku/>
              <w:wordWrap/>
              <w:overflowPunct/>
              <w:topLinePunct w:val="0"/>
              <w:autoSpaceDE/>
              <w:autoSpaceDN/>
              <w:bidi w:val="0"/>
              <w:adjustRightInd/>
              <w:snapToGrid/>
              <w:spacing w:line="310" w:lineRule="exact"/>
              <w:textAlignment w:val="auto"/>
              <w:rPr>
                <w:rFonts w:hint="default" w:eastAsia="宋体"/>
                <w:color w:val="000000" w:themeColor="text1"/>
                <w:kern w:val="0"/>
                <w:szCs w:val="21"/>
                <w:lang w:val="en-US" w:eastAsia="zh-CN" w:bidi="en-US"/>
                <w14:textFill>
                  <w14:solidFill>
                    <w14:schemeClr w14:val="tx1"/>
                  </w14:solidFill>
                </w14:textFill>
              </w:rPr>
            </w:pPr>
            <w:r>
              <w:rPr>
                <w:color w:val="000000" w:themeColor="text1"/>
                <w:kern w:val="0"/>
                <w:szCs w:val="21"/>
                <w:lang w:bidi="en-US"/>
                <w14:textFill>
                  <w14:solidFill>
                    <w14:schemeClr w14:val="tx1"/>
                  </w14:solidFill>
                </w14:textFill>
              </w:rPr>
              <w:t xml:space="preserve">数量： </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台</w:t>
            </w:r>
          </w:p>
          <w:p w14:paraId="70DDC2EB">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试验方法：</w:t>
            </w:r>
          </w:p>
          <w:p w14:paraId="04C1A3E0">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试验设备：</w:t>
            </w:r>
          </w:p>
          <w:p w14:paraId="741460C3">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试验设备校验：</w:t>
            </w:r>
          </w:p>
          <w:p w14:paraId="3ADE2D5C">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试验结果：</w:t>
            </w:r>
          </w:p>
          <w:p w14:paraId="33F97703">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65D58D3E">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szCs w:val="21"/>
                <w14:textFill>
                  <w14:solidFill>
                    <w14:schemeClr w14:val="tx1"/>
                  </w14:solidFill>
                </w14:textFill>
              </w:rPr>
            </w:pPr>
          </w:p>
        </w:tc>
      </w:tr>
      <w:tr w14:paraId="46BF0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012C47A4">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15</w:t>
            </w:r>
          </w:p>
        </w:tc>
        <w:tc>
          <w:tcPr>
            <w:tcW w:w="746" w:type="pct"/>
            <w:shd w:val="clear" w:color="auto" w:fill="FFFFFF"/>
            <w:vAlign w:val="center"/>
          </w:tcPr>
          <w:p w14:paraId="317DA40C">
            <w:pPr>
              <w:pStyle w:val="152"/>
              <w:keepNext w:val="0"/>
              <w:keepLines w:val="0"/>
              <w:pageBreakBefore w:val="0"/>
              <w:widowControl w:val="0"/>
              <w:kinsoku/>
              <w:wordWrap/>
              <w:overflowPunct/>
              <w:topLinePunct w:val="0"/>
              <w:autoSpaceDE/>
              <w:autoSpaceDN/>
              <w:bidi w:val="0"/>
              <w:adjustRightInd/>
              <w:snapToGrid/>
              <w:spacing w:line="31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应急照明电源自动转换试验</w:t>
            </w:r>
          </w:p>
        </w:tc>
        <w:tc>
          <w:tcPr>
            <w:tcW w:w="2770" w:type="pct"/>
            <w:shd w:val="clear" w:color="auto" w:fill="FFFFFF"/>
            <w:vAlign w:val="center"/>
          </w:tcPr>
          <w:p w14:paraId="4A662ED5">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转换时间：   s</w:t>
            </w:r>
          </w:p>
          <w:p w14:paraId="1144559E">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4D8F0DC1">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szCs w:val="21"/>
                <w14:textFill>
                  <w14:solidFill>
                    <w14:schemeClr w14:val="tx1"/>
                  </w14:solidFill>
                </w14:textFill>
              </w:rPr>
            </w:pPr>
          </w:p>
        </w:tc>
      </w:tr>
      <w:tr w14:paraId="1D177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06E35B00">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16</w:t>
            </w:r>
          </w:p>
        </w:tc>
        <w:tc>
          <w:tcPr>
            <w:tcW w:w="746" w:type="pct"/>
            <w:shd w:val="clear" w:color="auto" w:fill="FFFFFF"/>
            <w:vAlign w:val="center"/>
          </w:tcPr>
          <w:p w14:paraId="45268733">
            <w:pPr>
              <w:pStyle w:val="152"/>
              <w:keepNext w:val="0"/>
              <w:keepLines w:val="0"/>
              <w:pageBreakBefore w:val="0"/>
              <w:widowControl w:val="0"/>
              <w:kinsoku/>
              <w:wordWrap/>
              <w:overflowPunct/>
              <w:topLinePunct w:val="0"/>
              <w:autoSpaceDE/>
              <w:autoSpaceDN/>
              <w:bidi w:val="0"/>
              <w:adjustRightInd/>
              <w:snapToGrid/>
              <w:spacing w:line="31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消防系统双电源自动转换试验</w:t>
            </w:r>
          </w:p>
        </w:tc>
        <w:tc>
          <w:tcPr>
            <w:tcW w:w="2770" w:type="pct"/>
            <w:shd w:val="clear" w:color="auto" w:fill="FFFFFF"/>
            <w:vAlign w:val="center"/>
          </w:tcPr>
          <w:p w14:paraId="48510B78">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 xml:space="preserve">转换时间： </w:t>
            </w:r>
            <w:r>
              <w:rPr>
                <w:rFonts w:hint="eastAsia"/>
                <w:color w:val="000000" w:themeColor="text1"/>
                <w:kern w:val="0"/>
                <w:szCs w:val="21"/>
                <w:lang w:val="en-US" w:eastAsia="zh-CN" w:bidi="en-US"/>
                <w14:textFill>
                  <w14:solidFill>
                    <w14:schemeClr w14:val="tx1"/>
                  </w14:solidFill>
                </w14:textFill>
              </w:rPr>
              <w:t xml:space="preserve"> </w:t>
            </w:r>
            <w:r>
              <w:rPr>
                <w:color w:val="000000" w:themeColor="text1"/>
                <w:kern w:val="0"/>
                <w:szCs w:val="21"/>
                <w:lang w:bidi="en-US"/>
                <w14:textFill>
                  <w14:solidFill>
                    <w14:schemeClr w14:val="tx1"/>
                  </w14:solidFill>
                </w14:textFill>
              </w:rPr>
              <w:t xml:space="preserve"> s</w:t>
            </w:r>
          </w:p>
          <w:p w14:paraId="287D87DF">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4471DC4B">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szCs w:val="21"/>
                <w14:textFill>
                  <w14:solidFill>
                    <w14:schemeClr w14:val="tx1"/>
                  </w14:solidFill>
                </w14:textFill>
              </w:rPr>
            </w:pPr>
          </w:p>
        </w:tc>
      </w:tr>
      <w:tr w14:paraId="0D29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360" w:type="pct"/>
            <w:shd w:val="clear" w:color="auto" w:fill="FFFFFF"/>
            <w:vAlign w:val="center"/>
          </w:tcPr>
          <w:p w14:paraId="046B78C9">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17</w:t>
            </w:r>
          </w:p>
        </w:tc>
        <w:tc>
          <w:tcPr>
            <w:tcW w:w="746" w:type="pct"/>
            <w:shd w:val="clear" w:color="auto" w:fill="FFFFFF"/>
            <w:vAlign w:val="center"/>
          </w:tcPr>
          <w:p w14:paraId="7634FEA5">
            <w:pPr>
              <w:pStyle w:val="152"/>
              <w:keepNext w:val="0"/>
              <w:keepLines w:val="0"/>
              <w:pageBreakBefore w:val="0"/>
              <w:widowControl w:val="0"/>
              <w:kinsoku/>
              <w:wordWrap/>
              <w:overflowPunct/>
              <w:topLinePunct w:val="0"/>
              <w:autoSpaceDE/>
              <w:autoSpaceDN/>
              <w:bidi w:val="0"/>
              <w:adjustRightInd/>
              <w:snapToGrid/>
              <w:spacing w:line="31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供热管道严密性试验</w:t>
            </w:r>
          </w:p>
        </w:tc>
        <w:tc>
          <w:tcPr>
            <w:tcW w:w="2770" w:type="pct"/>
            <w:shd w:val="clear" w:color="auto" w:fill="FFFFFF"/>
            <w:vAlign w:val="center"/>
          </w:tcPr>
          <w:p w14:paraId="27BEE953">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试验压力：</w:t>
            </w:r>
          </w:p>
          <w:p w14:paraId="061FB0BB">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 xml:space="preserve">试验持续时间： </w:t>
            </w:r>
          </w:p>
          <w:p w14:paraId="582B3E3D">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4E706D17">
            <w:pPr>
              <w:keepNext w:val="0"/>
              <w:keepLines w:val="0"/>
              <w:pageBreakBefore w:val="0"/>
              <w:widowControl w:val="0"/>
              <w:kinsoku/>
              <w:wordWrap/>
              <w:overflowPunct/>
              <w:topLinePunct w:val="0"/>
              <w:autoSpaceDE/>
              <w:autoSpaceDN/>
              <w:bidi w:val="0"/>
              <w:adjustRightInd/>
              <w:snapToGrid/>
              <w:spacing w:line="310" w:lineRule="exact"/>
              <w:textAlignment w:val="auto"/>
              <w:rPr>
                <w:color w:val="000000" w:themeColor="text1"/>
                <w:szCs w:val="21"/>
                <w14:textFill>
                  <w14:solidFill>
                    <w14:schemeClr w14:val="tx1"/>
                  </w14:solidFill>
                </w14:textFill>
              </w:rPr>
            </w:pPr>
          </w:p>
        </w:tc>
      </w:tr>
      <w:tr w14:paraId="71713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5A35C0B4">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18</w:t>
            </w:r>
          </w:p>
        </w:tc>
        <w:tc>
          <w:tcPr>
            <w:tcW w:w="746" w:type="pct"/>
            <w:shd w:val="clear" w:color="auto" w:fill="FFFFFF"/>
            <w:vAlign w:val="center"/>
          </w:tcPr>
          <w:p w14:paraId="241689A5">
            <w:pPr>
              <w:pStyle w:val="152"/>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燃气管道严密性试验</w:t>
            </w:r>
          </w:p>
        </w:tc>
        <w:tc>
          <w:tcPr>
            <w:tcW w:w="2770" w:type="pct"/>
            <w:shd w:val="clear" w:color="auto" w:fill="FFFFFF"/>
            <w:vAlign w:val="center"/>
          </w:tcPr>
          <w:p w14:paraId="402DEA2F">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试验压力：</w:t>
            </w:r>
          </w:p>
          <w:p w14:paraId="4A7E7A4F">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试验持续时间：</w:t>
            </w:r>
          </w:p>
          <w:p w14:paraId="5C3CE2BB">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kern w:val="0"/>
                <w:szCs w:val="21"/>
                <w:lang w:bidi="en-US"/>
                <w14:textFill>
                  <w14:solidFill>
                    <w14:schemeClr w14:val="tx1"/>
                  </w14:solidFill>
                </w14:textFill>
              </w:rPr>
            </w:pPr>
            <w:r>
              <w:rPr>
                <w:color w:val="000000" w:themeColor="text1"/>
                <w:kern w:val="0"/>
                <w:szCs w:val="21"/>
                <w:lang w:bidi="en-US"/>
                <w14:textFill>
                  <w14:solidFill>
                    <w14:schemeClr w14:val="tx1"/>
                  </w14:solidFill>
                </w14:textFill>
              </w:rPr>
              <w:t>结论：</w:t>
            </w:r>
          </w:p>
        </w:tc>
        <w:tc>
          <w:tcPr>
            <w:tcW w:w="1124" w:type="pct"/>
            <w:shd w:val="clear" w:color="auto" w:fill="FFFFFF"/>
            <w:vAlign w:val="center"/>
          </w:tcPr>
          <w:p w14:paraId="3A3E9332">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Cs w:val="21"/>
                <w14:textFill>
                  <w14:solidFill>
                    <w14:schemeClr w14:val="tx1"/>
                  </w14:solidFill>
                </w14:textFill>
              </w:rPr>
            </w:pPr>
          </w:p>
        </w:tc>
      </w:tr>
      <w:tr w14:paraId="667A9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 w:type="pct"/>
            <w:shd w:val="clear" w:color="auto" w:fill="FFFFFF"/>
            <w:vAlign w:val="center"/>
          </w:tcPr>
          <w:p w14:paraId="5BC7A496">
            <w:pPr>
              <w:pStyle w:val="152"/>
              <w:spacing w:line="240" w:lineRule="auto"/>
              <w:ind w:firstLine="0"/>
              <w:jc w:val="center"/>
              <w:rPr>
                <w:rFonts w:ascii="Times New Roman" w:hAnsi="Times New Roman" w:cs="Times New Roman"/>
                <w:bCs/>
                <w:color w:val="000000" w:themeColor="text1"/>
                <w:szCs w:val="21"/>
                <w14:textFill>
                  <w14:solidFill>
                    <w14:schemeClr w14:val="tx1"/>
                  </w14:solidFill>
                </w14:textFill>
              </w:rPr>
            </w:pPr>
            <w:r>
              <w:rPr>
                <w:rFonts w:ascii="Times New Roman" w:hAnsi="Times New Roman" w:eastAsia="Times New Roman" w:cs="Times New Roman"/>
                <w:bCs/>
                <w:color w:val="000000" w:themeColor="text1"/>
                <w:szCs w:val="21"/>
                <w14:textFill>
                  <w14:solidFill>
                    <w14:schemeClr w14:val="tx1"/>
                  </w14:solidFill>
                </w14:textFill>
              </w:rPr>
              <w:t>19</w:t>
            </w:r>
          </w:p>
        </w:tc>
        <w:tc>
          <w:tcPr>
            <w:tcW w:w="746" w:type="pct"/>
            <w:shd w:val="clear" w:color="auto" w:fill="FFFFFF"/>
            <w:vAlign w:val="center"/>
          </w:tcPr>
          <w:p w14:paraId="0B25175B">
            <w:pPr>
              <w:pStyle w:val="152"/>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通信管道试通记录</w:t>
            </w:r>
          </w:p>
        </w:tc>
        <w:tc>
          <w:tcPr>
            <w:tcW w:w="2770" w:type="pct"/>
            <w:shd w:val="clear" w:color="auto" w:fill="FFFFFF"/>
            <w:vAlign w:val="center"/>
          </w:tcPr>
          <w:p w14:paraId="01080036">
            <w:pPr>
              <w:pStyle w:val="152"/>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结论：</w:t>
            </w:r>
          </w:p>
        </w:tc>
        <w:tc>
          <w:tcPr>
            <w:tcW w:w="1124" w:type="pct"/>
            <w:shd w:val="clear" w:color="auto" w:fill="FFFFFF"/>
            <w:vAlign w:val="center"/>
          </w:tcPr>
          <w:p w14:paraId="22928171">
            <w:pPr>
              <w:keepNext w:val="0"/>
              <w:keepLines w:val="0"/>
              <w:pageBreakBefore w:val="0"/>
              <w:widowControl w:val="0"/>
              <w:kinsoku/>
              <w:wordWrap/>
              <w:overflowPunct/>
              <w:topLinePunct w:val="0"/>
              <w:autoSpaceDE/>
              <w:autoSpaceDN/>
              <w:bidi w:val="0"/>
              <w:adjustRightInd/>
              <w:snapToGrid/>
              <w:spacing w:line="320" w:lineRule="exact"/>
              <w:textAlignment w:val="auto"/>
              <w:rPr>
                <w:color w:val="000000" w:themeColor="text1"/>
                <w:szCs w:val="21"/>
                <w14:textFill>
                  <w14:solidFill>
                    <w14:schemeClr w14:val="tx1"/>
                  </w14:solidFill>
                </w14:textFill>
              </w:rPr>
            </w:pPr>
          </w:p>
        </w:tc>
      </w:tr>
      <w:tr w14:paraId="5FFD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6" w:type="pct"/>
            <w:gridSpan w:val="2"/>
            <w:shd w:val="clear" w:color="auto" w:fill="FFFFFF"/>
            <w:vAlign w:val="center"/>
          </w:tcPr>
          <w:p w14:paraId="0D557CC5">
            <w:pPr>
              <w:pStyle w:val="152"/>
              <w:spacing w:line="302" w:lineRule="exact"/>
              <w:ind w:firstLine="0"/>
              <w:jc w:val="center"/>
              <w:rPr>
                <w:rFonts w:ascii="Times New Roman" w:hAnsi="Times New Roman" w:cs="Times New Roman"/>
                <w:color w:val="000000" w:themeColor="text1"/>
                <w:szCs w:val="21"/>
                <w14:textFill>
                  <w14:solidFill>
                    <w14:schemeClr w14:val="tx1"/>
                  </w14:solidFill>
                </w14:textFill>
              </w:rPr>
            </w:pPr>
            <w:r>
              <w:rPr>
                <w:color w:val="000000" w:themeColor="text1"/>
                <w:szCs w:val="21"/>
                <w14:textFill>
                  <w14:solidFill>
                    <w14:schemeClr w14:val="tx1"/>
                  </w14:solidFill>
                </w14:textFill>
              </w:rPr>
              <w:t>核查结论</w:t>
            </w:r>
          </w:p>
        </w:tc>
        <w:tc>
          <w:tcPr>
            <w:tcW w:w="3894" w:type="pct"/>
            <w:gridSpan w:val="2"/>
            <w:shd w:val="clear" w:color="auto" w:fill="FFFFFF"/>
            <w:vAlign w:val="center"/>
          </w:tcPr>
          <w:p w14:paraId="7C74A938">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组别：</w:t>
            </w:r>
          </w:p>
          <w:p w14:paraId="38FB2BBD">
            <w:pPr>
              <w:spacing w:line="400" w:lineRule="exact"/>
              <w:rPr>
                <w:rFonts w:ascii="宋体" w:hAnsi="宋体"/>
                <w:color w:val="000000" w:themeColor="text1"/>
                <w:szCs w:val="21"/>
                <w14:textFill>
                  <w14:solidFill>
                    <w14:schemeClr w14:val="tx1"/>
                  </w14:solidFill>
                </w14:textFill>
              </w:rPr>
            </w:pPr>
            <w:r>
              <w:rPr>
                <w:color w:val="000000" w:themeColor="text1"/>
                <w:szCs w:val="21"/>
                <w14:textFill>
                  <w14:solidFill>
                    <w14:schemeClr w14:val="tx1"/>
                  </w14:solidFill>
                </w14:textFill>
              </w:rPr>
              <w:t>核</w:t>
            </w:r>
            <w:r>
              <w:rPr>
                <w:rFonts w:ascii="宋体" w:hAnsi="宋体"/>
                <w:color w:val="000000" w:themeColor="text1"/>
                <w:szCs w:val="21"/>
                <w14:textFill>
                  <w14:solidFill>
                    <w14:schemeClr w14:val="tx1"/>
                  </w14:solidFill>
                </w14:textFill>
              </w:rPr>
              <w:t>查结果：上表所列重要信息及数据本工程共涉及    项，经核查全部真实有效 □ ；经核查缺少    项 □；经核查    项数据不真实。</w:t>
            </w:r>
          </w:p>
          <w:p w14:paraId="0A8A8158">
            <w:pPr>
              <w:spacing w:line="40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核查结论：主要安全功能、使用功能等均满足设计要求 □</w:t>
            </w:r>
          </w:p>
          <w:p w14:paraId="5EB78F75">
            <w:pPr>
              <w:spacing w:line="400" w:lineRule="exac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          主要安全功能、使用功能等不能做出判定 □</w:t>
            </w:r>
          </w:p>
          <w:p w14:paraId="04BB62A7">
            <w:pPr>
              <w:spacing w:line="40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核查人：</w:t>
            </w:r>
          </w:p>
          <w:p w14:paraId="589F25B7">
            <w:pPr>
              <w:spacing w:line="400" w:lineRule="exact"/>
              <w:jc w:val="righ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tc>
      </w:tr>
    </w:tbl>
    <w:p w14:paraId="3753AD84">
      <w:pPr>
        <w:widowControl/>
        <w:jc w:val="left"/>
        <w:rPr>
          <w:sz w:val="28"/>
          <w:szCs w:val="28"/>
        </w:rPr>
      </w:pPr>
    </w:p>
    <w:sectPr>
      <w:headerReference r:id="rId3" w:type="default"/>
      <w:footerReference r:id="rId5" w:type="default"/>
      <w:headerReference r:id="rId4" w:type="even"/>
      <w:footerReference r:id="rId6" w:type="even"/>
      <w:pgSz w:w="11907" w:h="16160"/>
      <w:pgMar w:top="1418" w:right="1418" w:bottom="1418" w:left="1814"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AEA1E">
    <w:pPr>
      <w:pStyle w:val="16"/>
      <w:jc w:val="center"/>
    </w:pPr>
    <w:r>
      <w:rPr>
        <w:rStyle w:val="31"/>
        <w:rFonts w:hint="eastAsia" w:ascii="宋体" w:hAnsi="宋体"/>
        <w:sz w:val="22"/>
        <w:szCs w:val="22"/>
      </w:rPr>
      <w:t>·</w:t>
    </w:r>
    <w:r>
      <w:rPr>
        <w:rStyle w:val="31"/>
        <w:sz w:val="22"/>
        <w:szCs w:val="22"/>
      </w:rPr>
      <w:fldChar w:fldCharType="begin"/>
    </w:r>
    <w:r>
      <w:rPr>
        <w:rStyle w:val="31"/>
        <w:sz w:val="22"/>
        <w:szCs w:val="22"/>
      </w:rPr>
      <w:instrText xml:space="preserve">PAGE  </w:instrText>
    </w:r>
    <w:r>
      <w:rPr>
        <w:rStyle w:val="31"/>
        <w:sz w:val="22"/>
        <w:szCs w:val="22"/>
      </w:rPr>
      <w:fldChar w:fldCharType="separate"/>
    </w:r>
    <w:r>
      <w:rPr>
        <w:rStyle w:val="31"/>
        <w:sz w:val="22"/>
        <w:szCs w:val="22"/>
      </w:rPr>
      <w:t>77</w:t>
    </w:r>
    <w:r>
      <w:rPr>
        <w:rStyle w:val="31"/>
        <w:sz w:val="22"/>
        <w:szCs w:val="22"/>
      </w:rPr>
      <w:fldChar w:fldCharType="end"/>
    </w:r>
    <w:r>
      <w:rPr>
        <w:rStyle w:val="31"/>
        <w:rFonts w:hint="eastAsia" w:ascii="宋体" w:hAnsi="宋体"/>
        <w:sz w:val="22"/>
        <w:szCs w:val="2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53915">
    <w:pPr>
      <w:pStyle w:val="16"/>
      <w:jc w:val="center"/>
    </w:pPr>
    <w:r>
      <w:rPr>
        <w:rStyle w:val="31"/>
        <w:rFonts w:hint="eastAsia" w:ascii="宋体" w:hAnsi="宋体"/>
        <w:sz w:val="22"/>
        <w:szCs w:val="22"/>
      </w:rPr>
      <w:t>·</w:t>
    </w:r>
    <w:r>
      <w:rPr>
        <w:rStyle w:val="31"/>
        <w:sz w:val="22"/>
        <w:szCs w:val="22"/>
      </w:rPr>
      <w:fldChar w:fldCharType="begin"/>
    </w:r>
    <w:r>
      <w:rPr>
        <w:rStyle w:val="31"/>
        <w:sz w:val="22"/>
        <w:szCs w:val="22"/>
      </w:rPr>
      <w:instrText xml:space="preserve">PAGE  </w:instrText>
    </w:r>
    <w:r>
      <w:rPr>
        <w:rStyle w:val="31"/>
        <w:sz w:val="22"/>
        <w:szCs w:val="22"/>
      </w:rPr>
      <w:fldChar w:fldCharType="separate"/>
    </w:r>
    <w:r>
      <w:rPr>
        <w:rStyle w:val="31"/>
        <w:sz w:val="22"/>
        <w:szCs w:val="22"/>
      </w:rPr>
      <w:t>70</w:t>
    </w:r>
    <w:r>
      <w:rPr>
        <w:rStyle w:val="31"/>
        <w:sz w:val="22"/>
        <w:szCs w:val="22"/>
      </w:rPr>
      <w:fldChar w:fldCharType="end"/>
    </w:r>
    <w:r>
      <w:rPr>
        <w:rStyle w:val="31"/>
        <w:rFonts w:hint="eastAsia" w:ascii="宋体" w:hAnsi="宋体"/>
        <w:sz w:val="22"/>
        <w:szCs w:val="22"/>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67B7D">
    <w:pPr>
      <w:pStyle w:val="17"/>
      <w:jc w:val="right"/>
      <w:rPr>
        <w:rFonts w:ascii="楷体" w:hAnsi="楷体" w:eastAsia="楷体" w:cs="楷体"/>
        <w:color w:val="808080"/>
        <w:sz w:val="28"/>
        <w:szCs w:val="28"/>
      </w:rPr>
    </w:pPr>
    <w:r>
      <w:rPr>
        <w:rFonts w:hint="eastAsia" w:ascii="楷体" w:hAnsi="楷体" w:eastAsia="楷体" w:cs="楷体"/>
        <w:color w:val="808080"/>
        <w:sz w:val="28"/>
        <w:szCs w:val="28"/>
      </w:rPr>
      <w:t>市政公用工程-综合管廊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A105F">
    <w:pPr>
      <w:pStyle w:val="17"/>
      <w:jc w:val="left"/>
      <w:rPr>
        <w:rFonts w:ascii="楷体" w:hAnsi="楷体" w:eastAsia="楷体" w:cs="楷体"/>
        <w:color w:val="808080"/>
        <w:sz w:val="28"/>
        <w:szCs w:val="28"/>
      </w:rPr>
    </w:pPr>
    <w:bookmarkStart w:id="15" w:name="OLE_LINK56"/>
    <w:bookmarkStart w:id="16" w:name="OLE_LINK57"/>
    <w:r>
      <w:rPr>
        <w:rFonts w:hint="eastAsia" w:ascii="楷体" w:hAnsi="楷体" w:eastAsia="楷体" w:cs="楷体"/>
        <w:color w:val="808080"/>
        <w:sz w:val="28"/>
        <w:szCs w:val="28"/>
      </w:rPr>
      <w:t>市政公用工程-综合管廊</w:t>
    </w:r>
    <w:bookmarkEnd w:id="15"/>
    <w:bookmarkEnd w:id="16"/>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168"/>
    <w:rsid w:val="0000264A"/>
    <w:rsid w:val="00003D64"/>
    <w:rsid w:val="00004DEF"/>
    <w:rsid w:val="00006296"/>
    <w:rsid w:val="00014202"/>
    <w:rsid w:val="00015A93"/>
    <w:rsid w:val="0001746F"/>
    <w:rsid w:val="00020267"/>
    <w:rsid w:val="00022394"/>
    <w:rsid w:val="00024515"/>
    <w:rsid w:val="000256E8"/>
    <w:rsid w:val="000261A0"/>
    <w:rsid w:val="000269E2"/>
    <w:rsid w:val="00026CA3"/>
    <w:rsid w:val="000278A2"/>
    <w:rsid w:val="0003078E"/>
    <w:rsid w:val="0003555D"/>
    <w:rsid w:val="0003727E"/>
    <w:rsid w:val="0003743C"/>
    <w:rsid w:val="00041416"/>
    <w:rsid w:val="00041978"/>
    <w:rsid w:val="000429CB"/>
    <w:rsid w:val="0004528C"/>
    <w:rsid w:val="000551BC"/>
    <w:rsid w:val="00057C2F"/>
    <w:rsid w:val="000609E0"/>
    <w:rsid w:val="00060D3C"/>
    <w:rsid w:val="000616B0"/>
    <w:rsid w:val="000632B1"/>
    <w:rsid w:val="0006777D"/>
    <w:rsid w:val="00067F90"/>
    <w:rsid w:val="000731AB"/>
    <w:rsid w:val="00073258"/>
    <w:rsid w:val="00085FC7"/>
    <w:rsid w:val="000876D1"/>
    <w:rsid w:val="000878D1"/>
    <w:rsid w:val="00090BDB"/>
    <w:rsid w:val="000945E7"/>
    <w:rsid w:val="000A50C4"/>
    <w:rsid w:val="000A514F"/>
    <w:rsid w:val="000A601B"/>
    <w:rsid w:val="000A6756"/>
    <w:rsid w:val="000B1DC2"/>
    <w:rsid w:val="000B2FAE"/>
    <w:rsid w:val="000B3EE7"/>
    <w:rsid w:val="000C1EF2"/>
    <w:rsid w:val="000C490B"/>
    <w:rsid w:val="000C5B2D"/>
    <w:rsid w:val="000C5CC3"/>
    <w:rsid w:val="000C7958"/>
    <w:rsid w:val="000D1410"/>
    <w:rsid w:val="000D3D63"/>
    <w:rsid w:val="000D67A3"/>
    <w:rsid w:val="000E13AF"/>
    <w:rsid w:val="000E6538"/>
    <w:rsid w:val="000F0A14"/>
    <w:rsid w:val="000F2E6F"/>
    <w:rsid w:val="000F3139"/>
    <w:rsid w:val="000F53FE"/>
    <w:rsid w:val="000F563D"/>
    <w:rsid w:val="00101197"/>
    <w:rsid w:val="001037DC"/>
    <w:rsid w:val="0011177F"/>
    <w:rsid w:val="00112276"/>
    <w:rsid w:val="00121504"/>
    <w:rsid w:val="00126711"/>
    <w:rsid w:val="001270FD"/>
    <w:rsid w:val="00127E7F"/>
    <w:rsid w:val="00132575"/>
    <w:rsid w:val="001326E0"/>
    <w:rsid w:val="00134B79"/>
    <w:rsid w:val="00134C56"/>
    <w:rsid w:val="00140EE3"/>
    <w:rsid w:val="00141F07"/>
    <w:rsid w:val="00142ED8"/>
    <w:rsid w:val="0014305D"/>
    <w:rsid w:val="0014512C"/>
    <w:rsid w:val="001557C4"/>
    <w:rsid w:val="00156CC4"/>
    <w:rsid w:val="001630ED"/>
    <w:rsid w:val="001664C8"/>
    <w:rsid w:val="00170224"/>
    <w:rsid w:val="00171628"/>
    <w:rsid w:val="00171F65"/>
    <w:rsid w:val="00173B8A"/>
    <w:rsid w:val="001756B8"/>
    <w:rsid w:val="00177AE5"/>
    <w:rsid w:val="00192E1E"/>
    <w:rsid w:val="00194603"/>
    <w:rsid w:val="00196063"/>
    <w:rsid w:val="0019651A"/>
    <w:rsid w:val="00196B65"/>
    <w:rsid w:val="00197E97"/>
    <w:rsid w:val="001A0789"/>
    <w:rsid w:val="001A1B52"/>
    <w:rsid w:val="001A3D59"/>
    <w:rsid w:val="001A41E7"/>
    <w:rsid w:val="001B2534"/>
    <w:rsid w:val="001B6D30"/>
    <w:rsid w:val="001C0586"/>
    <w:rsid w:val="001C0D47"/>
    <w:rsid w:val="001C4B96"/>
    <w:rsid w:val="001C6AE9"/>
    <w:rsid w:val="001D2416"/>
    <w:rsid w:val="001D7A23"/>
    <w:rsid w:val="001E1981"/>
    <w:rsid w:val="001E1BE7"/>
    <w:rsid w:val="001E2D30"/>
    <w:rsid w:val="001E3050"/>
    <w:rsid w:val="001E47D3"/>
    <w:rsid w:val="001E50E4"/>
    <w:rsid w:val="001E7305"/>
    <w:rsid w:val="001E7BAF"/>
    <w:rsid w:val="001F08DF"/>
    <w:rsid w:val="001F361A"/>
    <w:rsid w:val="0020092F"/>
    <w:rsid w:val="00201F35"/>
    <w:rsid w:val="0020375F"/>
    <w:rsid w:val="002038EB"/>
    <w:rsid w:val="002115CD"/>
    <w:rsid w:val="0021270C"/>
    <w:rsid w:val="00217A2D"/>
    <w:rsid w:val="00220B90"/>
    <w:rsid w:val="002219BD"/>
    <w:rsid w:val="00222B68"/>
    <w:rsid w:val="00224487"/>
    <w:rsid w:val="002266BD"/>
    <w:rsid w:val="00235C21"/>
    <w:rsid w:val="00250269"/>
    <w:rsid w:val="002523EC"/>
    <w:rsid w:val="002533AF"/>
    <w:rsid w:val="00254422"/>
    <w:rsid w:val="00255089"/>
    <w:rsid w:val="002601BB"/>
    <w:rsid w:val="00261A18"/>
    <w:rsid w:val="00262E1B"/>
    <w:rsid w:val="00263B85"/>
    <w:rsid w:val="00264803"/>
    <w:rsid w:val="002674A4"/>
    <w:rsid w:val="002706BF"/>
    <w:rsid w:val="0027446B"/>
    <w:rsid w:val="00274E3B"/>
    <w:rsid w:val="002765A6"/>
    <w:rsid w:val="00283861"/>
    <w:rsid w:val="00287EDA"/>
    <w:rsid w:val="00290F95"/>
    <w:rsid w:val="002931A5"/>
    <w:rsid w:val="00293C25"/>
    <w:rsid w:val="0029598F"/>
    <w:rsid w:val="002960C0"/>
    <w:rsid w:val="0029616A"/>
    <w:rsid w:val="002A1F44"/>
    <w:rsid w:val="002A3418"/>
    <w:rsid w:val="002B3C18"/>
    <w:rsid w:val="002B49CD"/>
    <w:rsid w:val="002B5E28"/>
    <w:rsid w:val="002B5FB9"/>
    <w:rsid w:val="002C0988"/>
    <w:rsid w:val="002C198C"/>
    <w:rsid w:val="002C46D5"/>
    <w:rsid w:val="002D30DC"/>
    <w:rsid w:val="002D69CD"/>
    <w:rsid w:val="002E1837"/>
    <w:rsid w:val="002E240A"/>
    <w:rsid w:val="002E47D8"/>
    <w:rsid w:val="002E4A03"/>
    <w:rsid w:val="002E5767"/>
    <w:rsid w:val="002E7653"/>
    <w:rsid w:val="002F02E4"/>
    <w:rsid w:val="002F1B8D"/>
    <w:rsid w:val="002F31C0"/>
    <w:rsid w:val="002F447E"/>
    <w:rsid w:val="00301B7B"/>
    <w:rsid w:val="00310A5F"/>
    <w:rsid w:val="00316A25"/>
    <w:rsid w:val="0032571D"/>
    <w:rsid w:val="003315B9"/>
    <w:rsid w:val="00335543"/>
    <w:rsid w:val="003432E9"/>
    <w:rsid w:val="003522BF"/>
    <w:rsid w:val="0035343D"/>
    <w:rsid w:val="00360F43"/>
    <w:rsid w:val="003660DA"/>
    <w:rsid w:val="0036693F"/>
    <w:rsid w:val="00374548"/>
    <w:rsid w:val="00375AA0"/>
    <w:rsid w:val="003824D6"/>
    <w:rsid w:val="00383072"/>
    <w:rsid w:val="00395DEC"/>
    <w:rsid w:val="00396B57"/>
    <w:rsid w:val="003A5818"/>
    <w:rsid w:val="003A58BA"/>
    <w:rsid w:val="003A5983"/>
    <w:rsid w:val="003A681F"/>
    <w:rsid w:val="003B332C"/>
    <w:rsid w:val="003B6AC2"/>
    <w:rsid w:val="003B7554"/>
    <w:rsid w:val="003C0FF5"/>
    <w:rsid w:val="003C329E"/>
    <w:rsid w:val="003C3C0A"/>
    <w:rsid w:val="003C437D"/>
    <w:rsid w:val="003C4731"/>
    <w:rsid w:val="003C5E5E"/>
    <w:rsid w:val="003D021D"/>
    <w:rsid w:val="003D2DA3"/>
    <w:rsid w:val="003D52D3"/>
    <w:rsid w:val="003E1B1A"/>
    <w:rsid w:val="003E24D1"/>
    <w:rsid w:val="003E2766"/>
    <w:rsid w:val="003F1D4E"/>
    <w:rsid w:val="003F5AE5"/>
    <w:rsid w:val="003F69D6"/>
    <w:rsid w:val="003F6FBC"/>
    <w:rsid w:val="004020AC"/>
    <w:rsid w:val="00405991"/>
    <w:rsid w:val="00406FC3"/>
    <w:rsid w:val="004071BD"/>
    <w:rsid w:val="004105BA"/>
    <w:rsid w:val="00411393"/>
    <w:rsid w:val="00412246"/>
    <w:rsid w:val="00412E38"/>
    <w:rsid w:val="00413162"/>
    <w:rsid w:val="0041428D"/>
    <w:rsid w:val="00414482"/>
    <w:rsid w:val="00416773"/>
    <w:rsid w:val="00416A4B"/>
    <w:rsid w:val="004229AF"/>
    <w:rsid w:val="00425A66"/>
    <w:rsid w:val="00425D61"/>
    <w:rsid w:val="004277E3"/>
    <w:rsid w:val="00431C4D"/>
    <w:rsid w:val="00435623"/>
    <w:rsid w:val="00435C49"/>
    <w:rsid w:val="004417DD"/>
    <w:rsid w:val="00441C5B"/>
    <w:rsid w:val="0044268B"/>
    <w:rsid w:val="00443590"/>
    <w:rsid w:val="0044581C"/>
    <w:rsid w:val="0044612E"/>
    <w:rsid w:val="004467E5"/>
    <w:rsid w:val="00446C22"/>
    <w:rsid w:val="004474AA"/>
    <w:rsid w:val="00453D40"/>
    <w:rsid w:val="00455D48"/>
    <w:rsid w:val="0045601B"/>
    <w:rsid w:val="00462516"/>
    <w:rsid w:val="00462DC7"/>
    <w:rsid w:val="00463A1C"/>
    <w:rsid w:val="00465946"/>
    <w:rsid w:val="00467438"/>
    <w:rsid w:val="00477179"/>
    <w:rsid w:val="004827CF"/>
    <w:rsid w:val="004830FE"/>
    <w:rsid w:val="00485F65"/>
    <w:rsid w:val="00486586"/>
    <w:rsid w:val="00490546"/>
    <w:rsid w:val="004919F1"/>
    <w:rsid w:val="00492132"/>
    <w:rsid w:val="00493CA4"/>
    <w:rsid w:val="0049458E"/>
    <w:rsid w:val="00494D01"/>
    <w:rsid w:val="004950D7"/>
    <w:rsid w:val="00497890"/>
    <w:rsid w:val="004A589E"/>
    <w:rsid w:val="004B2EC8"/>
    <w:rsid w:val="004B4A9C"/>
    <w:rsid w:val="004B4E38"/>
    <w:rsid w:val="004B7284"/>
    <w:rsid w:val="004C2854"/>
    <w:rsid w:val="004C2B0E"/>
    <w:rsid w:val="004C523E"/>
    <w:rsid w:val="004C5D0F"/>
    <w:rsid w:val="004C796C"/>
    <w:rsid w:val="004D0EBF"/>
    <w:rsid w:val="004E48D2"/>
    <w:rsid w:val="004E5615"/>
    <w:rsid w:val="004F0B46"/>
    <w:rsid w:val="004F0CD1"/>
    <w:rsid w:val="004F1460"/>
    <w:rsid w:val="004F14E0"/>
    <w:rsid w:val="004F23DE"/>
    <w:rsid w:val="004F4F6F"/>
    <w:rsid w:val="004F56FD"/>
    <w:rsid w:val="005014CC"/>
    <w:rsid w:val="0050155B"/>
    <w:rsid w:val="00505906"/>
    <w:rsid w:val="00510066"/>
    <w:rsid w:val="00512BF0"/>
    <w:rsid w:val="00513E37"/>
    <w:rsid w:val="00514E5C"/>
    <w:rsid w:val="00520F44"/>
    <w:rsid w:val="005235A5"/>
    <w:rsid w:val="0052491A"/>
    <w:rsid w:val="0052667D"/>
    <w:rsid w:val="00527870"/>
    <w:rsid w:val="0053221F"/>
    <w:rsid w:val="0053558A"/>
    <w:rsid w:val="00540164"/>
    <w:rsid w:val="0054046A"/>
    <w:rsid w:val="00542FAE"/>
    <w:rsid w:val="00543F1B"/>
    <w:rsid w:val="0055111F"/>
    <w:rsid w:val="00551B0B"/>
    <w:rsid w:val="0056308D"/>
    <w:rsid w:val="00564B3A"/>
    <w:rsid w:val="00564C6D"/>
    <w:rsid w:val="005675DF"/>
    <w:rsid w:val="00571230"/>
    <w:rsid w:val="00571628"/>
    <w:rsid w:val="00574168"/>
    <w:rsid w:val="00575645"/>
    <w:rsid w:val="0057782C"/>
    <w:rsid w:val="00581143"/>
    <w:rsid w:val="00582504"/>
    <w:rsid w:val="00582B21"/>
    <w:rsid w:val="005905A6"/>
    <w:rsid w:val="005943B3"/>
    <w:rsid w:val="00595E7E"/>
    <w:rsid w:val="00595FB3"/>
    <w:rsid w:val="00596F94"/>
    <w:rsid w:val="005A6DC3"/>
    <w:rsid w:val="005B158A"/>
    <w:rsid w:val="005B23FD"/>
    <w:rsid w:val="005B3EA5"/>
    <w:rsid w:val="005B41AA"/>
    <w:rsid w:val="005B6F2C"/>
    <w:rsid w:val="005C244F"/>
    <w:rsid w:val="005C4158"/>
    <w:rsid w:val="005C46CB"/>
    <w:rsid w:val="005C7B39"/>
    <w:rsid w:val="005C7F7F"/>
    <w:rsid w:val="005D2E75"/>
    <w:rsid w:val="005D4900"/>
    <w:rsid w:val="005D5735"/>
    <w:rsid w:val="005D5981"/>
    <w:rsid w:val="005E3BBD"/>
    <w:rsid w:val="005F5B8C"/>
    <w:rsid w:val="005F671E"/>
    <w:rsid w:val="00605F81"/>
    <w:rsid w:val="006062FC"/>
    <w:rsid w:val="00606727"/>
    <w:rsid w:val="00617B94"/>
    <w:rsid w:val="00617C68"/>
    <w:rsid w:val="00622C34"/>
    <w:rsid w:val="006230D2"/>
    <w:rsid w:val="006240E7"/>
    <w:rsid w:val="00624343"/>
    <w:rsid w:val="00625367"/>
    <w:rsid w:val="00625E9D"/>
    <w:rsid w:val="00634577"/>
    <w:rsid w:val="00637704"/>
    <w:rsid w:val="006504B7"/>
    <w:rsid w:val="006544EE"/>
    <w:rsid w:val="0066154F"/>
    <w:rsid w:val="0066197C"/>
    <w:rsid w:val="0066259A"/>
    <w:rsid w:val="006658F7"/>
    <w:rsid w:val="00670DF3"/>
    <w:rsid w:val="006715A8"/>
    <w:rsid w:val="00673E5B"/>
    <w:rsid w:val="0067726F"/>
    <w:rsid w:val="00680645"/>
    <w:rsid w:val="00682A56"/>
    <w:rsid w:val="00682C4E"/>
    <w:rsid w:val="006929FD"/>
    <w:rsid w:val="00693CC5"/>
    <w:rsid w:val="00695813"/>
    <w:rsid w:val="006972FF"/>
    <w:rsid w:val="006A56CC"/>
    <w:rsid w:val="006A5F5D"/>
    <w:rsid w:val="006A6E41"/>
    <w:rsid w:val="006A72DA"/>
    <w:rsid w:val="006B0540"/>
    <w:rsid w:val="006B7500"/>
    <w:rsid w:val="006B78E3"/>
    <w:rsid w:val="006C4D95"/>
    <w:rsid w:val="006D301D"/>
    <w:rsid w:val="006D507B"/>
    <w:rsid w:val="006D523D"/>
    <w:rsid w:val="006E000E"/>
    <w:rsid w:val="006E235C"/>
    <w:rsid w:val="006E4560"/>
    <w:rsid w:val="006E65E6"/>
    <w:rsid w:val="006F2442"/>
    <w:rsid w:val="00700EFF"/>
    <w:rsid w:val="00701C46"/>
    <w:rsid w:val="00702B66"/>
    <w:rsid w:val="00705CC8"/>
    <w:rsid w:val="00706EBE"/>
    <w:rsid w:val="00712DC0"/>
    <w:rsid w:val="0071541B"/>
    <w:rsid w:val="00720DB5"/>
    <w:rsid w:val="0072142E"/>
    <w:rsid w:val="007230F1"/>
    <w:rsid w:val="007240C4"/>
    <w:rsid w:val="00725E58"/>
    <w:rsid w:val="00731EF2"/>
    <w:rsid w:val="00735318"/>
    <w:rsid w:val="00736918"/>
    <w:rsid w:val="00744B4B"/>
    <w:rsid w:val="007463CB"/>
    <w:rsid w:val="0075475E"/>
    <w:rsid w:val="0077653F"/>
    <w:rsid w:val="00781D6B"/>
    <w:rsid w:val="007846AA"/>
    <w:rsid w:val="00787DF6"/>
    <w:rsid w:val="007939B0"/>
    <w:rsid w:val="007A0AAB"/>
    <w:rsid w:val="007B13F6"/>
    <w:rsid w:val="007B3B00"/>
    <w:rsid w:val="007B5FC3"/>
    <w:rsid w:val="007B7EFA"/>
    <w:rsid w:val="007C44D1"/>
    <w:rsid w:val="007C5D19"/>
    <w:rsid w:val="007C640E"/>
    <w:rsid w:val="007C6BB9"/>
    <w:rsid w:val="007D1E98"/>
    <w:rsid w:val="007D2281"/>
    <w:rsid w:val="007D4698"/>
    <w:rsid w:val="007D66DE"/>
    <w:rsid w:val="007E0177"/>
    <w:rsid w:val="007E5F9B"/>
    <w:rsid w:val="007E6D79"/>
    <w:rsid w:val="007E79CC"/>
    <w:rsid w:val="007E7D17"/>
    <w:rsid w:val="007E7F5D"/>
    <w:rsid w:val="007F115B"/>
    <w:rsid w:val="007F15DF"/>
    <w:rsid w:val="007F2439"/>
    <w:rsid w:val="007F3D38"/>
    <w:rsid w:val="007F555A"/>
    <w:rsid w:val="007F64E7"/>
    <w:rsid w:val="007F767A"/>
    <w:rsid w:val="00807637"/>
    <w:rsid w:val="00810EE0"/>
    <w:rsid w:val="008134BB"/>
    <w:rsid w:val="00814E96"/>
    <w:rsid w:val="0081602D"/>
    <w:rsid w:val="00821ECE"/>
    <w:rsid w:val="0082467F"/>
    <w:rsid w:val="00834070"/>
    <w:rsid w:val="00834398"/>
    <w:rsid w:val="00834B15"/>
    <w:rsid w:val="00835648"/>
    <w:rsid w:val="008365D1"/>
    <w:rsid w:val="00844199"/>
    <w:rsid w:val="008461E1"/>
    <w:rsid w:val="00847AC5"/>
    <w:rsid w:val="00851787"/>
    <w:rsid w:val="00851CA3"/>
    <w:rsid w:val="00852A6F"/>
    <w:rsid w:val="00854E3D"/>
    <w:rsid w:val="00856437"/>
    <w:rsid w:val="00857815"/>
    <w:rsid w:val="00857A90"/>
    <w:rsid w:val="008602AF"/>
    <w:rsid w:val="008612F1"/>
    <w:rsid w:val="00862089"/>
    <w:rsid w:val="00862409"/>
    <w:rsid w:val="00866AC1"/>
    <w:rsid w:val="0086705F"/>
    <w:rsid w:val="008704EB"/>
    <w:rsid w:val="00871989"/>
    <w:rsid w:val="00871A9B"/>
    <w:rsid w:val="00874280"/>
    <w:rsid w:val="00874641"/>
    <w:rsid w:val="00874FA9"/>
    <w:rsid w:val="00875A1B"/>
    <w:rsid w:val="00877988"/>
    <w:rsid w:val="008825F3"/>
    <w:rsid w:val="00883603"/>
    <w:rsid w:val="008848D4"/>
    <w:rsid w:val="00891F51"/>
    <w:rsid w:val="00892314"/>
    <w:rsid w:val="00892960"/>
    <w:rsid w:val="00892CD1"/>
    <w:rsid w:val="0089666C"/>
    <w:rsid w:val="00897263"/>
    <w:rsid w:val="00897F69"/>
    <w:rsid w:val="008A0FE1"/>
    <w:rsid w:val="008A2EDA"/>
    <w:rsid w:val="008A3218"/>
    <w:rsid w:val="008A4C73"/>
    <w:rsid w:val="008B177C"/>
    <w:rsid w:val="008B385A"/>
    <w:rsid w:val="008B3A3B"/>
    <w:rsid w:val="008B5245"/>
    <w:rsid w:val="008B614F"/>
    <w:rsid w:val="008B7AB2"/>
    <w:rsid w:val="008C06E1"/>
    <w:rsid w:val="008C0A28"/>
    <w:rsid w:val="008C0C1C"/>
    <w:rsid w:val="008C27E9"/>
    <w:rsid w:val="008C6BEE"/>
    <w:rsid w:val="008C7CD4"/>
    <w:rsid w:val="008D15BF"/>
    <w:rsid w:val="008D7A28"/>
    <w:rsid w:val="008E18B2"/>
    <w:rsid w:val="008E28A6"/>
    <w:rsid w:val="008E3954"/>
    <w:rsid w:val="008F556D"/>
    <w:rsid w:val="009042EF"/>
    <w:rsid w:val="00904885"/>
    <w:rsid w:val="00905B7D"/>
    <w:rsid w:val="0090693D"/>
    <w:rsid w:val="009103C1"/>
    <w:rsid w:val="0091069B"/>
    <w:rsid w:val="0091645D"/>
    <w:rsid w:val="00921EAE"/>
    <w:rsid w:val="00931886"/>
    <w:rsid w:val="00940F4D"/>
    <w:rsid w:val="00941A80"/>
    <w:rsid w:val="00941F08"/>
    <w:rsid w:val="00944412"/>
    <w:rsid w:val="00946C52"/>
    <w:rsid w:val="00951897"/>
    <w:rsid w:val="00953161"/>
    <w:rsid w:val="00954B30"/>
    <w:rsid w:val="00955F30"/>
    <w:rsid w:val="009579FB"/>
    <w:rsid w:val="0096693C"/>
    <w:rsid w:val="009713EE"/>
    <w:rsid w:val="00971A09"/>
    <w:rsid w:val="00973EEE"/>
    <w:rsid w:val="00975857"/>
    <w:rsid w:val="0097608C"/>
    <w:rsid w:val="009840F4"/>
    <w:rsid w:val="00986E14"/>
    <w:rsid w:val="00990B5B"/>
    <w:rsid w:val="0099303B"/>
    <w:rsid w:val="00995B33"/>
    <w:rsid w:val="00997A00"/>
    <w:rsid w:val="009A3F08"/>
    <w:rsid w:val="009B09B7"/>
    <w:rsid w:val="009B29CC"/>
    <w:rsid w:val="009B2B38"/>
    <w:rsid w:val="009B3C01"/>
    <w:rsid w:val="009B628D"/>
    <w:rsid w:val="009C2F2D"/>
    <w:rsid w:val="009C2F6B"/>
    <w:rsid w:val="009C3DE5"/>
    <w:rsid w:val="009C65A3"/>
    <w:rsid w:val="009C694B"/>
    <w:rsid w:val="009D3354"/>
    <w:rsid w:val="009D44B2"/>
    <w:rsid w:val="009D7B60"/>
    <w:rsid w:val="009E2BE7"/>
    <w:rsid w:val="009E2C51"/>
    <w:rsid w:val="009E4477"/>
    <w:rsid w:val="009E5A27"/>
    <w:rsid w:val="009F21A2"/>
    <w:rsid w:val="009F3D24"/>
    <w:rsid w:val="00A00505"/>
    <w:rsid w:val="00A01116"/>
    <w:rsid w:val="00A06C52"/>
    <w:rsid w:val="00A11ACA"/>
    <w:rsid w:val="00A155C0"/>
    <w:rsid w:val="00A15B42"/>
    <w:rsid w:val="00A171A7"/>
    <w:rsid w:val="00A2075C"/>
    <w:rsid w:val="00A2093E"/>
    <w:rsid w:val="00A24BB6"/>
    <w:rsid w:val="00A26C98"/>
    <w:rsid w:val="00A35BB8"/>
    <w:rsid w:val="00A40B6C"/>
    <w:rsid w:val="00A4456D"/>
    <w:rsid w:val="00A5259C"/>
    <w:rsid w:val="00A60F52"/>
    <w:rsid w:val="00A64584"/>
    <w:rsid w:val="00A71638"/>
    <w:rsid w:val="00A71DBC"/>
    <w:rsid w:val="00A7568B"/>
    <w:rsid w:val="00A7713A"/>
    <w:rsid w:val="00A77F0B"/>
    <w:rsid w:val="00A87081"/>
    <w:rsid w:val="00A90FB5"/>
    <w:rsid w:val="00A91F8F"/>
    <w:rsid w:val="00A94868"/>
    <w:rsid w:val="00AA37DF"/>
    <w:rsid w:val="00AA5390"/>
    <w:rsid w:val="00AA67AE"/>
    <w:rsid w:val="00AA7484"/>
    <w:rsid w:val="00AB22E3"/>
    <w:rsid w:val="00AC08A2"/>
    <w:rsid w:val="00AC2D6B"/>
    <w:rsid w:val="00AC7DAD"/>
    <w:rsid w:val="00AD08CC"/>
    <w:rsid w:val="00AD0E03"/>
    <w:rsid w:val="00AD1443"/>
    <w:rsid w:val="00AD36BD"/>
    <w:rsid w:val="00AD3A7F"/>
    <w:rsid w:val="00AD6EA9"/>
    <w:rsid w:val="00AE5BF4"/>
    <w:rsid w:val="00AF0319"/>
    <w:rsid w:val="00AF13E2"/>
    <w:rsid w:val="00AF3415"/>
    <w:rsid w:val="00AF4A7B"/>
    <w:rsid w:val="00AF6DB7"/>
    <w:rsid w:val="00AF71C6"/>
    <w:rsid w:val="00AF7BB4"/>
    <w:rsid w:val="00B00366"/>
    <w:rsid w:val="00B03138"/>
    <w:rsid w:val="00B05D6F"/>
    <w:rsid w:val="00B113E4"/>
    <w:rsid w:val="00B13D91"/>
    <w:rsid w:val="00B15A1A"/>
    <w:rsid w:val="00B17148"/>
    <w:rsid w:val="00B22137"/>
    <w:rsid w:val="00B232BC"/>
    <w:rsid w:val="00B25846"/>
    <w:rsid w:val="00B2586A"/>
    <w:rsid w:val="00B25913"/>
    <w:rsid w:val="00B2593B"/>
    <w:rsid w:val="00B324E0"/>
    <w:rsid w:val="00B32502"/>
    <w:rsid w:val="00B43E4F"/>
    <w:rsid w:val="00B45B24"/>
    <w:rsid w:val="00B468F9"/>
    <w:rsid w:val="00B507DE"/>
    <w:rsid w:val="00B51612"/>
    <w:rsid w:val="00B51958"/>
    <w:rsid w:val="00B5317F"/>
    <w:rsid w:val="00B5573B"/>
    <w:rsid w:val="00B577D4"/>
    <w:rsid w:val="00B6352D"/>
    <w:rsid w:val="00B676F8"/>
    <w:rsid w:val="00B704F6"/>
    <w:rsid w:val="00B7095E"/>
    <w:rsid w:val="00B711B6"/>
    <w:rsid w:val="00B730A6"/>
    <w:rsid w:val="00B73AB3"/>
    <w:rsid w:val="00B74766"/>
    <w:rsid w:val="00B75E17"/>
    <w:rsid w:val="00B81B50"/>
    <w:rsid w:val="00B84C0D"/>
    <w:rsid w:val="00B85369"/>
    <w:rsid w:val="00B86B23"/>
    <w:rsid w:val="00B96DD4"/>
    <w:rsid w:val="00BA2CC4"/>
    <w:rsid w:val="00BA2FD3"/>
    <w:rsid w:val="00BA5983"/>
    <w:rsid w:val="00BA669D"/>
    <w:rsid w:val="00BB168E"/>
    <w:rsid w:val="00BB222E"/>
    <w:rsid w:val="00BB2750"/>
    <w:rsid w:val="00BB4DBD"/>
    <w:rsid w:val="00BB5FE3"/>
    <w:rsid w:val="00BC0BFF"/>
    <w:rsid w:val="00BC33C7"/>
    <w:rsid w:val="00BC3D1F"/>
    <w:rsid w:val="00BD04BF"/>
    <w:rsid w:val="00BE268C"/>
    <w:rsid w:val="00BE3E89"/>
    <w:rsid w:val="00BE5170"/>
    <w:rsid w:val="00BE5DC0"/>
    <w:rsid w:val="00BF2900"/>
    <w:rsid w:val="00BF674C"/>
    <w:rsid w:val="00C00E75"/>
    <w:rsid w:val="00C053CC"/>
    <w:rsid w:val="00C062B8"/>
    <w:rsid w:val="00C11A01"/>
    <w:rsid w:val="00C13200"/>
    <w:rsid w:val="00C14986"/>
    <w:rsid w:val="00C15549"/>
    <w:rsid w:val="00C17EFB"/>
    <w:rsid w:val="00C22331"/>
    <w:rsid w:val="00C2441C"/>
    <w:rsid w:val="00C301B0"/>
    <w:rsid w:val="00C32F33"/>
    <w:rsid w:val="00C367E1"/>
    <w:rsid w:val="00C376D7"/>
    <w:rsid w:val="00C41235"/>
    <w:rsid w:val="00C45509"/>
    <w:rsid w:val="00C4754B"/>
    <w:rsid w:val="00C5014A"/>
    <w:rsid w:val="00C51589"/>
    <w:rsid w:val="00C52F6B"/>
    <w:rsid w:val="00C56175"/>
    <w:rsid w:val="00C603E4"/>
    <w:rsid w:val="00C67061"/>
    <w:rsid w:val="00C67EC5"/>
    <w:rsid w:val="00C7498D"/>
    <w:rsid w:val="00C755AE"/>
    <w:rsid w:val="00C81E58"/>
    <w:rsid w:val="00C82C79"/>
    <w:rsid w:val="00C87127"/>
    <w:rsid w:val="00C87AA9"/>
    <w:rsid w:val="00C91C2F"/>
    <w:rsid w:val="00C9316D"/>
    <w:rsid w:val="00C943DC"/>
    <w:rsid w:val="00CA1D14"/>
    <w:rsid w:val="00CA2044"/>
    <w:rsid w:val="00CA25A2"/>
    <w:rsid w:val="00CA617D"/>
    <w:rsid w:val="00CA64DA"/>
    <w:rsid w:val="00CA773C"/>
    <w:rsid w:val="00CB12EF"/>
    <w:rsid w:val="00CB4461"/>
    <w:rsid w:val="00CB4B73"/>
    <w:rsid w:val="00CC35D5"/>
    <w:rsid w:val="00CC7692"/>
    <w:rsid w:val="00CD1343"/>
    <w:rsid w:val="00CD1C0A"/>
    <w:rsid w:val="00CD267F"/>
    <w:rsid w:val="00CD3C78"/>
    <w:rsid w:val="00CD413D"/>
    <w:rsid w:val="00CD7BD7"/>
    <w:rsid w:val="00CF224F"/>
    <w:rsid w:val="00D023E8"/>
    <w:rsid w:val="00D04073"/>
    <w:rsid w:val="00D04F1E"/>
    <w:rsid w:val="00D06124"/>
    <w:rsid w:val="00D07BE9"/>
    <w:rsid w:val="00D11799"/>
    <w:rsid w:val="00D1211F"/>
    <w:rsid w:val="00D16295"/>
    <w:rsid w:val="00D16AEB"/>
    <w:rsid w:val="00D2385B"/>
    <w:rsid w:val="00D34EF3"/>
    <w:rsid w:val="00D403B8"/>
    <w:rsid w:val="00D43195"/>
    <w:rsid w:val="00D442E8"/>
    <w:rsid w:val="00D47859"/>
    <w:rsid w:val="00D5082E"/>
    <w:rsid w:val="00D5380B"/>
    <w:rsid w:val="00D5616E"/>
    <w:rsid w:val="00D578BC"/>
    <w:rsid w:val="00D6042F"/>
    <w:rsid w:val="00D62A14"/>
    <w:rsid w:val="00D64FA0"/>
    <w:rsid w:val="00D719E0"/>
    <w:rsid w:val="00D73854"/>
    <w:rsid w:val="00D76007"/>
    <w:rsid w:val="00D7660A"/>
    <w:rsid w:val="00D76A07"/>
    <w:rsid w:val="00D809FC"/>
    <w:rsid w:val="00D908EF"/>
    <w:rsid w:val="00D93A3A"/>
    <w:rsid w:val="00D96903"/>
    <w:rsid w:val="00D96C56"/>
    <w:rsid w:val="00DA4734"/>
    <w:rsid w:val="00DA5C87"/>
    <w:rsid w:val="00DA678E"/>
    <w:rsid w:val="00DB0C4C"/>
    <w:rsid w:val="00DB1381"/>
    <w:rsid w:val="00DB58BE"/>
    <w:rsid w:val="00DB61C5"/>
    <w:rsid w:val="00DB655D"/>
    <w:rsid w:val="00DB6C7E"/>
    <w:rsid w:val="00DC1049"/>
    <w:rsid w:val="00DC19BE"/>
    <w:rsid w:val="00DC6572"/>
    <w:rsid w:val="00DC6694"/>
    <w:rsid w:val="00DC7D82"/>
    <w:rsid w:val="00DD4746"/>
    <w:rsid w:val="00DF0020"/>
    <w:rsid w:val="00DF2036"/>
    <w:rsid w:val="00DF4585"/>
    <w:rsid w:val="00DF7EFD"/>
    <w:rsid w:val="00DF7F22"/>
    <w:rsid w:val="00E01984"/>
    <w:rsid w:val="00E04121"/>
    <w:rsid w:val="00E070D8"/>
    <w:rsid w:val="00E1231E"/>
    <w:rsid w:val="00E127C1"/>
    <w:rsid w:val="00E13DBB"/>
    <w:rsid w:val="00E14038"/>
    <w:rsid w:val="00E153D3"/>
    <w:rsid w:val="00E20899"/>
    <w:rsid w:val="00E22C87"/>
    <w:rsid w:val="00E25053"/>
    <w:rsid w:val="00E26644"/>
    <w:rsid w:val="00E26B91"/>
    <w:rsid w:val="00E32E42"/>
    <w:rsid w:val="00E33B37"/>
    <w:rsid w:val="00E437CB"/>
    <w:rsid w:val="00E454E2"/>
    <w:rsid w:val="00E460E6"/>
    <w:rsid w:val="00E5017D"/>
    <w:rsid w:val="00E507AC"/>
    <w:rsid w:val="00E50EE0"/>
    <w:rsid w:val="00E52A1D"/>
    <w:rsid w:val="00E540F1"/>
    <w:rsid w:val="00E616E4"/>
    <w:rsid w:val="00E6283B"/>
    <w:rsid w:val="00E65E2B"/>
    <w:rsid w:val="00E70DCA"/>
    <w:rsid w:val="00E75E61"/>
    <w:rsid w:val="00E7703D"/>
    <w:rsid w:val="00E817AC"/>
    <w:rsid w:val="00E872F3"/>
    <w:rsid w:val="00E8785C"/>
    <w:rsid w:val="00E87DEB"/>
    <w:rsid w:val="00E9263B"/>
    <w:rsid w:val="00E93EDA"/>
    <w:rsid w:val="00E969DE"/>
    <w:rsid w:val="00EA051B"/>
    <w:rsid w:val="00EA3F3D"/>
    <w:rsid w:val="00EA4594"/>
    <w:rsid w:val="00EA7486"/>
    <w:rsid w:val="00EB1074"/>
    <w:rsid w:val="00EB5507"/>
    <w:rsid w:val="00EC06CC"/>
    <w:rsid w:val="00EC2A10"/>
    <w:rsid w:val="00EC6890"/>
    <w:rsid w:val="00EC706A"/>
    <w:rsid w:val="00ED00C4"/>
    <w:rsid w:val="00ED1F4E"/>
    <w:rsid w:val="00ED69E0"/>
    <w:rsid w:val="00EE4F48"/>
    <w:rsid w:val="00EE5276"/>
    <w:rsid w:val="00EE56B9"/>
    <w:rsid w:val="00EF0C26"/>
    <w:rsid w:val="00EF26AD"/>
    <w:rsid w:val="00EF2734"/>
    <w:rsid w:val="00EF32B6"/>
    <w:rsid w:val="00EF4964"/>
    <w:rsid w:val="00EF714D"/>
    <w:rsid w:val="00F023CD"/>
    <w:rsid w:val="00F11EBD"/>
    <w:rsid w:val="00F151C7"/>
    <w:rsid w:val="00F16D7F"/>
    <w:rsid w:val="00F206B0"/>
    <w:rsid w:val="00F223F5"/>
    <w:rsid w:val="00F23BE7"/>
    <w:rsid w:val="00F24AE6"/>
    <w:rsid w:val="00F25A30"/>
    <w:rsid w:val="00F26CF2"/>
    <w:rsid w:val="00F33748"/>
    <w:rsid w:val="00F344B6"/>
    <w:rsid w:val="00F3788A"/>
    <w:rsid w:val="00F37FF3"/>
    <w:rsid w:val="00F41142"/>
    <w:rsid w:val="00F41ED8"/>
    <w:rsid w:val="00F55916"/>
    <w:rsid w:val="00F6081A"/>
    <w:rsid w:val="00F63DBA"/>
    <w:rsid w:val="00F6609A"/>
    <w:rsid w:val="00F66960"/>
    <w:rsid w:val="00F70657"/>
    <w:rsid w:val="00F7144E"/>
    <w:rsid w:val="00F807ED"/>
    <w:rsid w:val="00F824E7"/>
    <w:rsid w:val="00F82E20"/>
    <w:rsid w:val="00F96248"/>
    <w:rsid w:val="00F964B3"/>
    <w:rsid w:val="00F970C8"/>
    <w:rsid w:val="00F97D3E"/>
    <w:rsid w:val="00FA02AC"/>
    <w:rsid w:val="00FA213D"/>
    <w:rsid w:val="00FA39E2"/>
    <w:rsid w:val="00FA45D5"/>
    <w:rsid w:val="00FA496F"/>
    <w:rsid w:val="00FA52A4"/>
    <w:rsid w:val="00FB2495"/>
    <w:rsid w:val="00FB3C06"/>
    <w:rsid w:val="00FB4831"/>
    <w:rsid w:val="00FB484F"/>
    <w:rsid w:val="00FB48E7"/>
    <w:rsid w:val="00FB7D3C"/>
    <w:rsid w:val="00FC04C8"/>
    <w:rsid w:val="00FC087B"/>
    <w:rsid w:val="00FC128F"/>
    <w:rsid w:val="00FC3FA6"/>
    <w:rsid w:val="00FC63C7"/>
    <w:rsid w:val="00FC6954"/>
    <w:rsid w:val="00FD11F6"/>
    <w:rsid w:val="00FD337C"/>
    <w:rsid w:val="00FD52D8"/>
    <w:rsid w:val="00FD78CB"/>
    <w:rsid w:val="00FE029F"/>
    <w:rsid w:val="00FE2243"/>
    <w:rsid w:val="00FE2542"/>
    <w:rsid w:val="00FE2EA4"/>
    <w:rsid w:val="00FE34A8"/>
    <w:rsid w:val="00FE422B"/>
    <w:rsid w:val="00FE5C98"/>
    <w:rsid w:val="00FF0838"/>
    <w:rsid w:val="00FF14A5"/>
    <w:rsid w:val="00FF1F5C"/>
    <w:rsid w:val="00FF34B7"/>
    <w:rsid w:val="00FF42AA"/>
    <w:rsid w:val="00FF53A1"/>
    <w:rsid w:val="00FF5AE1"/>
    <w:rsid w:val="00FF61D5"/>
    <w:rsid w:val="00FF6FF2"/>
    <w:rsid w:val="00FF7920"/>
    <w:rsid w:val="01352B1D"/>
    <w:rsid w:val="04AC145E"/>
    <w:rsid w:val="08575192"/>
    <w:rsid w:val="0A1E4E03"/>
    <w:rsid w:val="0DF26CD2"/>
    <w:rsid w:val="223813AE"/>
    <w:rsid w:val="260A6A23"/>
    <w:rsid w:val="27D3179B"/>
    <w:rsid w:val="2BBF0614"/>
    <w:rsid w:val="2F041AED"/>
    <w:rsid w:val="30E41337"/>
    <w:rsid w:val="348E0C53"/>
    <w:rsid w:val="3F182351"/>
    <w:rsid w:val="3F782604"/>
    <w:rsid w:val="49FC1D63"/>
    <w:rsid w:val="56A46172"/>
    <w:rsid w:val="685A5582"/>
    <w:rsid w:val="6D496CF0"/>
    <w:rsid w:val="6F857F81"/>
    <w:rsid w:val="79674B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9"/>
    <w:pPr>
      <w:keepNext/>
      <w:keepLines/>
      <w:spacing w:beforeLines="100" w:afterLines="100" w:line="600" w:lineRule="exact"/>
      <w:jc w:val="center"/>
      <w:outlineLvl w:val="0"/>
    </w:pPr>
    <w:rPr>
      <w:rFonts w:eastAsia="方正小标宋简体"/>
      <w:kern w:val="44"/>
      <w:sz w:val="36"/>
      <w:szCs w:val="44"/>
    </w:rPr>
  </w:style>
  <w:style w:type="paragraph" w:styleId="3">
    <w:name w:val="heading 2"/>
    <w:basedOn w:val="1"/>
    <w:next w:val="1"/>
    <w:link w:val="37"/>
    <w:qFormat/>
    <w:uiPriority w:val="99"/>
    <w:pPr>
      <w:keepNext/>
      <w:keepLines/>
      <w:adjustRightInd w:val="0"/>
      <w:snapToGrid w:val="0"/>
      <w:spacing w:line="600" w:lineRule="exact"/>
      <w:ind w:firstLine="200" w:firstLineChars="200"/>
      <w:outlineLvl w:val="1"/>
    </w:pPr>
    <w:rPr>
      <w:rFonts w:ascii="楷体_GB2312" w:hAnsi="楷体_GB2312" w:eastAsia="楷体_GB2312"/>
      <w:bCs/>
      <w:sz w:val="32"/>
      <w:szCs w:val="32"/>
    </w:rPr>
  </w:style>
  <w:style w:type="paragraph" w:styleId="4">
    <w:name w:val="heading 3"/>
    <w:basedOn w:val="1"/>
    <w:next w:val="1"/>
    <w:link w:val="38"/>
    <w:qFormat/>
    <w:uiPriority w:val="9"/>
    <w:pPr>
      <w:keepNext/>
      <w:keepLines/>
      <w:spacing w:before="260" w:after="260" w:line="413" w:lineRule="auto"/>
      <w:outlineLvl w:val="2"/>
    </w:pPr>
    <w:rPr>
      <w:b/>
      <w:bCs/>
      <w:sz w:val="32"/>
      <w:szCs w:val="32"/>
    </w:rPr>
  </w:style>
  <w:style w:type="paragraph" w:styleId="5">
    <w:name w:val="heading 4"/>
    <w:basedOn w:val="1"/>
    <w:next w:val="1"/>
    <w:link w:val="39"/>
    <w:qFormat/>
    <w:uiPriority w:val="9"/>
    <w:pPr>
      <w:keepNext/>
      <w:keepLines/>
      <w:spacing w:beforeLines="100" w:afterLines="100" w:line="580" w:lineRule="exact"/>
      <w:jc w:val="center"/>
      <w:outlineLvl w:val="3"/>
    </w:pPr>
    <w:rPr>
      <w:rFonts w:ascii="黑体" w:hAnsi="黑体" w:eastAsia="黑体"/>
      <w:bCs/>
      <w:kern w:val="0"/>
      <w:sz w:val="30"/>
      <w:szCs w:val="28"/>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4"/>
    <w:qFormat/>
    <w:uiPriority w:val="99"/>
    <w:pPr>
      <w:shd w:val="clear" w:color="auto" w:fill="000080"/>
    </w:pPr>
  </w:style>
  <w:style w:type="paragraph" w:styleId="7">
    <w:name w:val="annotation text"/>
    <w:basedOn w:val="1"/>
    <w:link w:val="49"/>
    <w:qFormat/>
    <w:uiPriority w:val="99"/>
    <w:pPr>
      <w:jc w:val="left"/>
    </w:pPr>
  </w:style>
  <w:style w:type="paragraph" w:styleId="8">
    <w:name w:val="Body Text 3"/>
    <w:basedOn w:val="1"/>
    <w:link w:val="56"/>
    <w:qFormat/>
    <w:uiPriority w:val="0"/>
    <w:pPr>
      <w:spacing w:before="120" w:line="360" w:lineRule="exact"/>
    </w:pPr>
    <w:rPr>
      <w:rFonts w:eastAsia="仿宋_GB2312"/>
      <w:color w:val="000000"/>
      <w:sz w:val="28"/>
    </w:rPr>
  </w:style>
  <w:style w:type="paragraph" w:styleId="9">
    <w:name w:val="Body Text"/>
    <w:basedOn w:val="1"/>
    <w:link w:val="58"/>
    <w:qFormat/>
    <w:uiPriority w:val="0"/>
    <w:pPr>
      <w:spacing w:after="120"/>
    </w:pPr>
  </w:style>
  <w:style w:type="paragraph" w:styleId="10">
    <w:name w:val="Body Text Indent"/>
    <w:basedOn w:val="1"/>
    <w:link w:val="40"/>
    <w:qFormat/>
    <w:uiPriority w:val="0"/>
    <w:pPr>
      <w:ind w:firstLine="560" w:firstLineChars="200"/>
    </w:pPr>
    <w:rPr>
      <w:sz w:val="28"/>
    </w:rPr>
  </w:style>
  <w:style w:type="paragraph" w:styleId="11">
    <w:name w:val="toc 3"/>
    <w:basedOn w:val="1"/>
    <w:next w:val="1"/>
    <w:autoRedefine/>
    <w:qFormat/>
    <w:uiPriority w:val="39"/>
    <w:pPr>
      <w:widowControl/>
      <w:spacing w:after="100" w:line="276" w:lineRule="auto"/>
      <w:ind w:left="440"/>
      <w:jc w:val="left"/>
    </w:pPr>
    <w:rPr>
      <w:rFonts w:ascii="Calibri" w:hAnsi="Calibri"/>
      <w:kern w:val="0"/>
      <w:sz w:val="22"/>
      <w:szCs w:val="22"/>
    </w:rPr>
  </w:style>
  <w:style w:type="paragraph" w:styleId="12">
    <w:name w:val="Plain Text"/>
    <w:basedOn w:val="1"/>
    <w:link w:val="43"/>
    <w:qFormat/>
    <w:uiPriority w:val="0"/>
    <w:rPr>
      <w:rFonts w:ascii="宋体" w:hAnsi="Courier New" w:eastAsia="仿宋_GB2312"/>
      <w:szCs w:val="20"/>
    </w:rPr>
  </w:style>
  <w:style w:type="paragraph" w:styleId="13">
    <w:name w:val="Date"/>
    <w:basedOn w:val="1"/>
    <w:next w:val="1"/>
    <w:link w:val="44"/>
    <w:unhideWhenUsed/>
    <w:qFormat/>
    <w:uiPriority w:val="99"/>
    <w:pPr>
      <w:ind w:left="100" w:leftChars="2500"/>
    </w:pPr>
  </w:style>
  <w:style w:type="paragraph" w:styleId="14">
    <w:name w:val="Body Text Indent 2"/>
    <w:basedOn w:val="1"/>
    <w:link w:val="59"/>
    <w:qFormat/>
    <w:uiPriority w:val="99"/>
    <w:pPr>
      <w:spacing w:after="120" w:line="480" w:lineRule="auto"/>
      <w:ind w:left="420" w:leftChars="200"/>
    </w:pPr>
  </w:style>
  <w:style w:type="paragraph" w:styleId="15">
    <w:name w:val="Balloon Text"/>
    <w:basedOn w:val="1"/>
    <w:link w:val="45"/>
    <w:unhideWhenUsed/>
    <w:qFormat/>
    <w:uiPriority w:val="99"/>
    <w:rPr>
      <w:sz w:val="18"/>
      <w:szCs w:val="18"/>
    </w:rPr>
  </w:style>
  <w:style w:type="paragraph" w:styleId="16">
    <w:name w:val="footer"/>
    <w:basedOn w:val="1"/>
    <w:link w:val="42"/>
    <w:unhideWhenUsed/>
    <w:qFormat/>
    <w:uiPriority w:val="99"/>
    <w:pPr>
      <w:tabs>
        <w:tab w:val="center" w:pos="4153"/>
        <w:tab w:val="right" w:pos="8306"/>
      </w:tabs>
      <w:snapToGrid w:val="0"/>
      <w:jc w:val="left"/>
    </w:pPr>
    <w:rPr>
      <w:sz w:val="18"/>
      <w:szCs w:val="18"/>
    </w:rPr>
  </w:style>
  <w:style w:type="paragraph" w:styleId="17">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style>
  <w:style w:type="paragraph" w:styleId="19">
    <w:name w:val="Body Text Indent 3"/>
    <w:basedOn w:val="1"/>
    <w:link w:val="61"/>
    <w:qFormat/>
    <w:uiPriority w:val="0"/>
    <w:pPr>
      <w:spacing w:after="120"/>
      <w:ind w:left="420" w:leftChars="200"/>
    </w:pPr>
    <w:rPr>
      <w:sz w:val="16"/>
      <w:szCs w:val="16"/>
    </w:rPr>
  </w:style>
  <w:style w:type="paragraph" w:styleId="20">
    <w:name w:val="toc 2"/>
    <w:basedOn w:val="1"/>
    <w:next w:val="1"/>
    <w:unhideWhenUsed/>
    <w:qFormat/>
    <w:uiPriority w:val="39"/>
    <w:pPr>
      <w:ind w:left="420" w:leftChars="200"/>
    </w:pPr>
  </w:style>
  <w:style w:type="paragraph" w:styleId="21">
    <w:name w:val="Body Text 2"/>
    <w:basedOn w:val="1"/>
    <w:link w:val="63"/>
    <w:qFormat/>
    <w:uiPriority w:val="0"/>
    <w:pPr>
      <w:spacing w:line="600" w:lineRule="exact"/>
      <w:jc w:val="center"/>
    </w:pPr>
    <w:rPr>
      <w:rFonts w:ascii="方正小标宋简体" w:hAnsi="华文中宋" w:eastAsia="方正小标宋简体"/>
      <w:sz w:val="44"/>
      <w:szCs w:val="44"/>
    </w:r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3">
    <w:name w:val="Title"/>
    <w:basedOn w:val="1"/>
    <w:next w:val="1"/>
    <w:link w:val="65"/>
    <w:qFormat/>
    <w:uiPriority w:val="99"/>
    <w:pPr>
      <w:spacing w:line="720" w:lineRule="exact"/>
      <w:jc w:val="center"/>
      <w:outlineLvl w:val="0"/>
    </w:pPr>
    <w:rPr>
      <w:rFonts w:ascii="方正小标宋简体" w:hAnsi="方正小标宋简体" w:eastAsia="方正小标宋简体"/>
      <w:bCs/>
      <w:kern w:val="0"/>
      <w:sz w:val="44"/>
      <w:szCs w:val="32"/>
    </w:rPr>
  </w:style>
  <w:style w:type="paragraph" w:styleId="24">
    <w:name w:val="annotation subject"/>
    <w:basedOn w:val="7"/>
    <w:next w:val="7"/>
    <w:link w:val="67"/>
    <w:qFormat/>
    <w:uiPriority w:val="99"/>
    <w:rPr>
      <w:b/>
      <w:bCs/>
    </w:rPr>
  </w:style>
  <w:style w:type="paragraph" w:styleId="25">
    <w:name w:val="Body Text First Indent 2"/>
    <w:basedOn w:val="10"/>
    <w:link w:val="142"/>
    <w:qFormat/>
    <w:uiPriority w:val="0"/>
    <w:pPr>
      <w:spacing w:after="120" w:line="310" w:lineRule="exact"/>
      <w:ind w:left="420" w:leftChars="200" w:firstLine="420"/>
    </w:pPr>
    <w:rPr>
      <w:rFonts w:cs="宋体"/>
      <w:color w:val="000000" w:themeColor="text1"/>
      <w:sz w:val="21"/>
      <w:szCs w:val="21"/>
      <w14:textFill>
        <w14:solidFill>
          <w14:schemeClr w14:val="tx1"/>
        </w14:solidFill>
      </w14:textFill>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8">
    <w:name w:val="Colorful Grid Accent 1"/>
    <w:basedOn w:val="26"/>
    <w:qFormat/>
    <w:uiPriority w:val="29"/>
    <w:rPr>
      <w:rFonts w:ascii="等线" w:hAnsi="等线" w:eastAsia="等线"/>
      <w:i/>
      <w:iCs/>
      <w:color w:val="404040"/>
      <w:kern w:val="2"/>
      <w:sz w:val="21"/>
      <w:szCs w:val="22"/>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30">
    <w:name w:val="Strong"/>
    <w:basedOn w:val="29"/>
    <w:qFormat/>
    <w:uiPriority w:val="0"/>
    <w:rPr>
      <w:b/>
    </w:rPr>
  </w:style>
  <w:style w:type="character" w:styleId="31">
    <w:name w:val="page number"/>
    <w:basedOn w:val="29"/>
    <w:qFormat/>
    <w:uiPriority w:val="99"/>
  </w:style>
  <w:style w:type="character" w:styleId="32">
    <w:name w:val="FollowedHyperlink"/>
    <w:qFormat/>
    <w:uiPriority w:val="99"/>
    <w:rPr>
      <w:color w:val="800080"/>
      <w:u w:val="single"/>
    </w:rPr>
  </w:style>
  <w:style w:type="character" w:styleId="33">
    <w:name w:val="Emphasis"/>
    <w:qFormat/>
    <w:uiPriority w:val="20"/>
    <w:rPr>
      <w:i/>
      <w:iCs/>
    </w:rPr>
  </w:style>
  <w:style w:type="character" w:styleId="34">
    <w:name w:val="Hyperlink"/>
    <w:basedOn w:val="29"/>
    <w:unhideWhenUsed/>
    <w:qFormat/>
    <w:uiPriority w:val="99"/>
    <w:rPr>
      <w:color w:val="0000FF" w:themeColor="hyperlink"/>
      <w:u w:val="single"/>
      <w14:textFill>
        <w14:solidFill>
          <w14:schemeClr w14:val="hlink"/>
        </w14:solidFill>
      </w14:textFill>
    </w:rPr>
  </w:style>
  <w:style w:type="character" w:styleId="35">
    <w:name w:val="annotation reference"/>
    <w:qFormat/>
    <w:uiPriority w:val="99"/>
    <w:rPr>
      <w:sz w:val="21"/>
      <w:szCs w:val="21"/>
    </w:rPr>
  </w:style>
  <w:style w:type="character" w:customStyle="1" w:styleId="36">
    <w:name w:val="标题 1 Char"/>
    <w:basedOn w:val="29"/>
    <w:link w:val="2"/>
    <w:qFormat/>
    <w:uiPriority w:val="99"/>
    <w:rPr>
      <w:rFonts w:ascii="Times New Roman" w:hAnsi="Times New Roman" w:eastAsia="方正小标宋简体"/>
      <w:kern w:val="44"/>
      <w:sz w:val="36"/>
      <w:szCs w:val="44"/>
    </w:rPr>
  </w:style>
  <w:style w:type="character" w:customStyle="1" w:styleId="37">
    <w:name w:val="标题 2 Char1"/>
    <w:link w:val="3"/>
    <w:qFormat/>
    <w:uiPriority w:val="9"/>
    <w:rPr>
      <w:rFonts w:ascii="楷体_GB2312" w:hAnsi="楷体_GB2312" w:eastAsia="楷体_GB2312"/>
      <w:bCs/>
      <w:kern w:val="2"/>
      <w:sz w:val="32"/>
      <w:szCs w:val="32"/>
    </w:rPr>
  </w:style>
  <w:style w:type="character" w:customStyle="1" w:styleId="38">
    <w:name w:val="标题 3 Char1"/>
    <w:link w:val="4"/>
    <w:qFormat/>
    <w:uiPriority w:val="9"/>
    <w:rPr>
      <w:rFonts w:ascii="Times New Roman" w:hAnsi="Times New Roman"/>
      <w:b/>
      <w:bCs/>
      <w:kern w:val="2"/>
      <w:sz w:val="32"/>
      <w:szCs w:val="32"/>
    </w:rPr>
  </w:style>
  <w:style w:type="character" w:customStyle="1" w:styleId="39">
    <w:name w:val="标题 4 Char1"/>
    <w:link w:val="5"/>
    <w:qFormat/>
    <w:uiPriority w:val="9"/>
    <w:rPr>
      <w:rFonts w:ascii="黑体" w:hAnsi="黑体" w:eastAsia="黑体"/>
      <w:bCs/>
      <w:sz w:val="30"/>
      <w:szCs w:val="28"/>
    </w:rPr>
  </w:style>
  <w:style w:type="character" w:customStyle="1" w:styleId="40">
    <w:name w:val="正文文本缩进 Char"/>
    <w:basedOn w:val="29"/>
    <w:link w:val="10"/>
    <w:qFormat/>
    <w:uiPriority w:val="99"/>
    <w:rPr>
      <w:rFonts w:ascii="Times New Roman" w:hAnsi="Times New Roman" w:eastAsia="宋体" w:cs="Times New Roman"/>
      <w:sz w:val="28"/>
      <w:szCs w:val="24"/>
    </w:rPr>
  </w:style>
  <w:style w:type="character" w:customStyle="1" w:styleId="41">
    <w:name w:val="页眉 Char"/>
    <w:basedOn w:val="29"/>
    <w:link w:val="17"/>
    <w:qFormat/>
    <w:uiPriority w:val="99"/>
    <w:rPr>
      <w:rFonts w:ascii="Times New Roman" w:hAnsi="Times New Roman" w:eastAsia="宋体" w:cs="Times New Roman"/>
      <w:sz w:val="18"/>
      <w:szCs w:val="18"/>
    </w:rPr>
  </w:style>
  <w:style w:type="character" w:customStyle="1" w:styleId="42">
    <w:name w:val="页脚 Char"/>
    <w:basedOn w:val="29"/>
    <w:link w:val="16"/>
    <w:qFormat/>
    <w:uiPriority w:val="99"/>
    <w:rPr>
      <w:rFonts w:ascii="Times New Roman" w:hAnsi="Times New Roman" w:eastAsia="宋体" w:cs="Times New Roman"/>
      <w:sz w:val="18"/>
      <w:szCs w:val="18"/>
    </w:rPr>
  </w:style>
  <w:style w:type="character" w:customStyle="1" w:styleId="43">
    <w:name w:val="纯文本 Char"/>
    <w:basedOn w:val="29"/>
    <w:link w:val="12"/>
    <w:qFormat/>
    <w:uiPriority w:val="0"/>
    <w:rPr>
      <w:rFonts w:ascii="宋体" w:hAnsi="Courier New" w:eastAsia="仿宋_GB2312" w:cs="Times New Roman"/>
      <w:szCs w:val="20"/>
    </w:rPr>
  </w:style>
  <w:style w:type="character" w:customStyle="1" w:styleId="44">
    <w:name w:val="日期 Char"/>
    <w:basedOn w:val="29"/>
    <w:link w:val="13"/>
    <w:qFormat/>
    <w:uiPriority w:val="99"/>
    <w:rPr>
      <w:rFonts w:ascii="Times New Roman" w:hAnsi="Times New Roman" w:eastAsia="宋体" w:cs="Times New Roman"/>
      <w:szCs w:val="24"/>
    </w:rPr>
  </w:style>
  <w:style w:type="character" w:customStyle="1" w:styleId="45">
    <w:name w:val="批注框文本 Char"/>
    <w:basedOn w:val="29"/>
    <w:link w:val="15"/>
    <w:semiHidden/>
    <w:qFormat/>
    <w:uiPriority w:val="99"/>
    <w:rPr>
      <w:rFonts w:ascii="Times New Roman" w:hAnsi="Times New Roman" w:eastAsia="宋体" w:cs="Times New Roman"/>
      <w:sz w:val="18"/>
      <w:szCs w:val="18"/>
    </w:rPr>
  </w:style>
  <w:style w:type="paragraph" w:styleId="46">
    <w:name w:val="List Paragraph"/>
    <w:basedOn w:val="1"/>
    <w:link w:val="146"/>
    <w:qFormat/>
    <w:uiPriority w:val="99"/>
    <w:pPr>
      <w:ind w:firstLine="420" w:firstLineChars="200"/>
    </w:pPr>
  </w:style>
  <w:style w:type="character" w:customStyle="1" w:styleId="47">
    <w:name w:val="纯文本 Char1"/>
    <w:basedOn w:val="29"/>
    <w:qFormat/>
    <w:uiPriority w:val="0"/>
    <w:rPr>
      <w:rFonts w:ascii="宋体" w:hAnsi="Courier New" w:eastAsia="仿宋_GB2312"/>
      <w:kern w:val="2"/>
      <w:sz w:val="21"/>
    </w:rPr>
  </w:style>
  <w:style w:type="character" w:customStyle="1" w:styleId="48">
    <w:name w:val="页眉 Char1"/>
    <w:qFormat/>
    <w:uiPriority w:val="99"/>
    <w:rPr>
      <w:rFonts w:eastAsia="仿宋_GB2312"/>
      <w:sz w:val="18"/>
      <w:szCs w:val="18"/>
    </w:rPr>
  </w:style>
  <w:style w:type="character" w:customStyle="1" w:styleId="49">
    <w:name w:val="批注文字 Char1"/>
    <w:link w:val="7"/>
    <w:qFormat/>
    <w:uiPriority w:val="99"/>
    <w:rPr>
      <w:rFonts w:ascii="Times New Roman" w:hAnsi="Times New Roman"/>
      <w:kern w:val="2"/>
      <w:sz w:val="21"/>
      <w:szCs w:val="24"/>
    </w:rPr>
  </w:style>
  <w:style w:type="character" w:customStyle="1" w:styleId="50">
    <w:name w:val="批注文字 Char"/>
    <w:basedOn w:val="29"/>
    <w:qFormat/>
    <w:uiPriority w:val="99"/>
    <w:rPr>
      <w:rFonts w:ascii="Times New Roman" w:hAnsi="Times New Roman"/>
      <w:kern w:val="2"/>
      <w:sz w:val="21"/>
      <w:szCs w:val="24"/>
    </w:rPr>
  </w:style>
  <w:style w:type="character" w:customStyle="1" w:styleId="51">
    <w:name w:val="标题 2 Char"/>
    <w:basedOn w:val="29"/>
    <w:qFormat/>
    <w:uiPriority w:val="99"/>
    <w:rPr>
      <w:rFonts w:asciiTheme="majorHAnsi" w:hAnsiTheme="majorHAnsi" w:eastAsiaTheme="majorEastAsia" w:cstheme="majorBidi"/>
      <w:b/>
      <w:bCs/>
      <w:kern w:val="2"/>
      <w:sz w:val="32"/>
      <w:szCs w:val="32"/>
    </w:rPr>
  </w:style>
  <w:style w:type="character" w:customStyle="1" w:styleId="52">
    <w:name w:val="标题 3 Char"/>
    <w:basedOn w:val="29"/>
    <w:qFormat/>
    <w:uiPriority w:val="9"/>
    <w:rPr>
      <w:rFonts w:ascii="Times New Roman" w:hAnsi="Times New Roman"/>
      <w:b/>
      <w:bCs/>
      <w:kern w:val="2"/>
      <w:sz w:val="32"/>
      <w:szCs w:val="32"/>
    </w:rPr>
  </w:style>
  <w:style w:type="character" w:customStyle="1" w:styleId="53">
    <w:name w:val="标题 4 Char"/>
    <w:basedOn w:val="29"/>
    <w:semiHidden/>
    <w:qFormat/>
    <w:uiPriority w:val="9"/>
    <w:rPr>
      <w:rFonts w:asciiTheme="majorHAnsi" w:hAnsiTheme="majorHAnsi" w:eastAsiaTheme="majorEastAsia" w:cstheme="majorBidi"/>
      <w:b/>
      <w:bCs/>
      <w:kern w:val="2"/>
      <w:sz w:val="28"/>
      <w:szCs w:val="28"/>
    </w:rPr>
  </w:style>
  <w:style w:type="character" w:customStyle="1" w:styleId="54">
    <w:name w:val="文档结构图 Char1"/>
    <w:link w:val="6"/>
    <w:qFormat/>
    <w:uiPriority w:val="0"/>
    <w:rPr>
      <w:rFonts w:ascii="Times New Roman" w:hAnsi="Times New Roman"/>
      <w:kern w:val="2"/>
      <w:sz w:val="21"/>
      <w:szCs w:val="24"/>
      <w:shd w:val="clear" w:color="auto" w:fill="000080"/>
    </w:rPr>
  </w:style>
  <w:style w:type="character" w:customStyle="1" w:styleId="55">
    <w:name w:val="文档结构图 Char"/>
    <w:basedOn w:val="29"/>
    <w:semiHidden/>
    <w:qFormat/>
    <w:uiPriority w:val="99"/>
    <w:rPr>
      <w:rFonts w:ascii="宋体" w:hAnsi="Times New Roman"/>
      <w:kern w:val="2"/>
      <w:sz w:val="18"/>
      <w:szCs w:val="18"/>
    </w:rPr>
  </w:style>
  <w:style w:type="character" w:customStyle="1" w:styleId="56">
    <w:name w:val="正文文本 3 Char1"/>
    <w:link w:val="8"/>
    <w:qFormat/>
    <w:uiPriority w:val="0"/>
    <w:rPr>
      <w:rFonts w:ascii="Times New Roman" w:hAnsi="Times New Roman" w:eastAsia="仿宋_GB2312"/>
      <w:color w:val="000000"/>
      <w:kern w:val="2"/>
      <w:sz w:val="28"/>
      <w:szCs w:val="24"/>
    </w:rPr>
  </w:style>
  <w:style w:type="character" w:customStyle="1" w:styleId="57">
    <w:name w:val="正文文本 3 Char"/>
    <w:basedOn w:val="29"/>
    <w:semiHidden/>
    <w:qFormat/>
    <w:uiPriority w:val="99"/>
    <w:rPr>
      <w:rFonts w:ascii="Times New Roman" w:hAnsi="Times New Roman"/>
      <w:kern w:val="2"/>
      <w:sz w:val="16"/>
      <w:szCs w:val="16"/>
    </w:rPr>
  </w:style>
  <w:style w:type="character" w:customStyle="1" w:styleId="58">
    <w:name w:val="正文文本 Char"/>
    <w:basedOn w:val="29"/>
    <w:link w:val="9"/>
    <w:qFormat/>
    <w:uiPriority w:val="0"/>
    <w:rPr>
      <w:rFonts w:ascii="Times New Roman" w:hAnsi="Times New Roman"/>
      <w:kern w:val="2"/>
      <w:sz w:val="21"/>
      <w:szCs w:val="24"/>
    </w:rPr>
  </w:style>
  <w:style w:type="character" w:customStyle="1" w:styleId="59">
    <w:name w:val="正文文本缩进 2 Char1"/>
    <w:link w:val="14"/>
    <w:qFormat/>
    <w:uiPriority w:val="0"/>
    <w:rPr>
      <w:rFonts w:ascii="Times New Roman" w:hAnsi="Times New Roman"/>
      <w:kern w:val="2"/>
      <w:sz w:val="21"/>
      <w:szCs w:val="24"/>
    </w:rPr>
  </w:style>
  <w:style w:type="character" w:customStyle="1" w:styleId="60">
    <w:name w:val="正文文本缩进 2 Char"/>
    <w:basedOn w:val="29"/>
    <w:semiHidden/>
    <w:qFormat/>
    <w:uiPriority w:val="99"/>
    <w:rPr>
      <w:rFonts w:ascii="Times New Roman" w:hAnsi="Times New Roman"/>
      <w:kern w:val="2"/>
      <w:sz w:val="21"/>
      <w:szCs w:val="24"/>
    </w:rPr>
  </w:style>
  <w:style w:type="character" w:customStyle="1" w:styleId="61">
    <w:name w:val="正文文本缩进 3 Char1"/>
    <w:link w:val="19"/>
    <w:qFormat/>
    <w:uiPriority w:val="0"/>
    <w:rPr>
      <w:rFonts w:ascii="Times New Roman" w:hAnsi="Times New Roman"/>
      <w:kern w:val="2"/>
      <w:sz w:val="16"/>
      <w:szCs w:val="16"/>
    </w:rPr>
  </w:style>
  <w:style w:type="character" w:customStyle="1" w:styleId="62">
    <w:name w:val="正文文本缩进 3 Char"/>
    <w:basedOn w:val="29"/>
    <w:semiHidden/>
    <w:qFormat/>
    <w:uiPriority w:val="99"/>
    <w:rPr>
      <w:rFonts w:ascii="Times New Roman" w:hAnsi="Times New Roman"/>
      <w:kern w:val="2"/>
      <w:sz w:val="16"/>
      <w:szCs w:val="16"/>
    </w:rPr>
  </w:style>
  <w:style w:type="character" w:customStyle="1" w:styleId="63">
    <w:name w:val="正文文本 2 Char1"/>
    <w:link w:val="21"/>
    <w:qFormat/>
    <w:uiPriority w:val="0"/>
    <w:rPr>
      <w:rFonts w:ascii="方正小标宋简体" w:hAnsi="华文中宋" w:eastAsia="方正小标宋简体"/>
      <w:kern w:val="2"/>
      <w:sz w:val="44"/>
      <w:szCs w:val="44"/>
    </w:rPr>
  </w:style>
  <w:style w:type="character" w:customStyle="1" w:styleId="64">
    <w:name w:val="正文文本 2 Char"/>
    <w:basedOn w:val="29"/>
    <w:semiHidden/>
    <w:qFormat/>
    <w:uiPriority w:val="99"/>
    <w:rPr>
      <w:rFonts w:ascii="Times New Roman" w:hAnsi="Times New Roman"/>
      <w:kern w:val="2"/>
      <w:sz w:val="21"/>
      <w:szCs w:val="24"/>
    </w:rPr>
  </w:style>
  <w:style w:type="character" w:customStyle="1" w:styleId="65">
    <w:name w:val="标题 Char1"/>
    <w:link w:val="23"/>
    <w:qFormat/>
    <w:uiPriority w:val="0"/>
    <w:rPr>
      <w:rFonts w:ascii="方正小标宋简体" w:hAnsi="方正小标宋简体" w:eastAsia="方正小标宋简体"/>
      <w:bCs/>
      <w:sz w:val="44"/>
      <w:szCs w:val="32"/>
    </w:rPr>
  </w:style>
  <w:style w:type="character" w:customStyle="1" w:styleId="66">
    <w:name w:val="标题 Char"/>
    <w:basedOn w:val="29"/>
    <w:qFormat/>
    <w:uiPriority w:val="99"/>
    <w:rPr>
      <w:rFonts w:asciiTheme="majorHAnsi" w:hAnsiTheme="majorHAnsi" w:cstheme="majorBidi"/>
      <w:b/>
      <w:bCs/>
      <w:kern w:val="2"/>
      <w:sz w:val="32"/>
      <w:szCs w:val="32"/>
    </w:rPr>
  </w:style>
  <w:style w:type="character" w:customStyle="1" w:styleId="67">
    <w:name w:val="批注主题 Char"/>
    <w:basedOn w:val="49"/>
    <w:link w:val="24"/>
    <w:qFormat/>
    <w:uiPriority w:val="99"/>
    <w:rPr>
      <w:rFonts w:ascii="Times New Roman" w:hAnsi="Times New Roman"/>
      <w:b/>
      <w:bCs/>
      <w:kern w:val="2"/>
      <w:sz w:val="21"/>
      <w:szCs w:val="24"/>
    </w:rPr>
  </w:style>
  <w:style w:type="paragraph" w:customStyle="1" w:styleId="68">
    <w:name w:val="Char"/>
    <w:basedOn w:val="1"/>
    <w:qFormat/>
    <w:uiPriority w:val="0"/>
  </w:style>
  <w:style w:type="character" w:customStyle="1" w:styleId="69">
    <w:name w:val="style71"/>
    <w:qFormat/>
    <w:uiPriority w:val="99"/>
    <w:rPr>
      <w:b/>
      <w:bCs/>
      <w:color w:val="FF0000"/>
      <w:sz w:val="32"/>
      <w:szCs w:val="32"/>
    </w:rPr>
  </w:style>
  <w:style w:type="paragraph" w:customStyle="1" w:styleId="70">
    <w:name w:val="Char1"/>
    <w:basedOn w:val="1"/>
    <w:qFormat/>
    <w:uiPriority w:val="0"/>
  </w:style>
  <w:style w:type="paragraph" w:customStyle="1" w:styleId="71">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72">
    <w:name w:val="style13"/>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3">
    <w:name w:val="样式 章标题 + Times New Roman 三号 居中 段前: 0.5 行 行距: 多倍行距 3 字行"/>
    <w:basedOn w:val="74"/>
    <w:qFormat/>
    <w:uiPriority w:val="0"/>
    <w:pPr>
      <w:spacing w:beforeLines="100" w:afterLines="50"/>
      <w:jc w:val="center"/>
    </w:pPr>
    <w:rPr>
      <w:rFonts w:ascii="Times New Roman"/>
      <w:kern w:val="2"/>
      <w:sz w:val="32"/>
      <w:szCs w:val="32"/>
    </w:rPr>
  </w:style>
  <w:style w:type="paragraph" w:customStyle="1" w:styleId="74">
    <w:name w:val="章标题"/>
    <w:next w:val="75"/>
    <w:qFormat/>
    <w:uiPriority w:val="0"/>
    <w:pPr>
      <w:spacing w:beforeLines="50"/>
      <w:jc w:val="both"/>
      <w:outlineLvl w:val="1"/>
    </w:pPr>
    <w:rPr>
      <w:rFonts w:hint="eastAsia" w:ascii="黑体" w:hAnsi="Times New Roman" w:eastAsia="黑体" w:cs="Times New Roman"/>
      <w:sz w:val="21"/>
      <w:lang w:val="en-US" w:eastAsia="zh-CN" w:bidi="ar-SA"/>
    </w:rPr>
  </w:style>
  <w:style w:type="paragraph" w:customStyle="1" w:styleId="75">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76">
    <w:name w:val="五级条标题"/>
    <w:basedOn w:val="77"/>
    <w:next w:val="75"/>
    <w:qFormat/>
    <w:uiPriority w:val="0"/>
    <w:pPr>
      <w:tabs>
        <w:tab w:val="left" w:pos="1125"/>
        <w:tab w:val="left" w:pos="3600"/>
        <w:tab w:val="left" w:pos="4320"/>
        <w:tab w:val="left" w:pos="5040"/>
      </w:tabs>
      <w:ind w:left="5040"/>
      <w:outlineLvl w:val="6"/>
    </w:pPr>
  </w:style>
  <w:style w:type="paragraph" w:customStyle="1" w:styleId="77">
    <w:name w:val="四级条标题"/>
    <w:basedOn w:val="78"/>
    <w:next w:val="75"/>
    <w:qFormat/>
    <w:uiPriority w:val="0"/>
    <w:pPr>
      <w:tabs>
        <w:tab w:val="left" w:pos="1125"/>
        <w:tab w:val="left" w:pos="3600"/>
        <w:tab w:val="left" w:pos="4320"/>
      </w:tabs>
      <w:ind w:left="4320"/>
      <w:outlineLvl w:val="5"/>
    </w:pPr>
  </w:style>
  <w:style w:type="paragraph" w:customStyle="1" w:styleId="78">
    <w:name w:val="三级条标题"/>
    <w:basedOn w:val="1"/>
    <w:next w:val="75"/>
    <w:qFormat/>
    <w:uiPriority w:val="0"/>
    <w:pPr>
      <w:widowControl/>
      <w:tabs>
        <w:tab w:val="left" w:pos="1125"/>
        <w:tab w:val="left" w:pos="3600"/>
      </w:tabs>
      <w:ind w:left="3600" w:hanging="360"/>
      <w:outlineLvl w:val="4"/>
    </w:pPr>
    <w:rPr>
      <w:rFonts w:hint="eastAsia" w:ascii="黑体" w:eastAsia="黑体"/>
      <w:kern w:val="0"/>
      <w:szCs w:val="20"/>
    </w:rPr>
  </w:style>
  <w:style w:type="paragraph" w:customStyle="1" w:styleId="79">
    <w:name w:val="Char Char Char Char Char Char"/>
    <w:basedOn w:val="1"/>
    <w:qFormat/>
    <w:uiPriority w:val="0"/>
  </w:style>
  <w:style w:type="paragraph" w:customStyle="1" w:styleId="80">
    <w:name w:val="style8"/>
    <w:basedOn w:val="1"/>
    <w:qFormat/>
    <w:uiPriority w:val="0"/>
    <w:pPr>
      <w:widowControl/>
      <w:spacing w:before="100" w:beforeAutospacing="1" w:after="100" w:afterAutospacing="1"/>
      <w:jc w:val="left"/>
    </w:pPr>
    <w:rPr>
      <w:rFonts w:ascii="宋体" w:hAnsi="宋体" w:cs="宋体"/>
      <w:kern w:val="0"/>
      <w:sz w:val="24"/>
    </w:rPr>
  </w:style>
  <w:style w:type="paragraph" w:customStyle="1" w:styleId="81">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2">
    <w:name w:val="二级条标题"/>
    <w:basedOn w:val="71"/>
    <w:next w:val="1"/>
    <w:qFormat/>
    <w:uiPriority w:val="0"/>
    <w:pPr>
      <w:tabs>
        <w:tab w:val="left" w:pos="360"/>
        <w:tab w:val="left" w:pos="2520"/>
      </w:tabs>
      <w:ind w:left="2520" w:hanging="2520"/>
      <w:outlineLvl w:val="3"/>
    </w:pPr>
  </w:style>
  <w:style w:type="paragraph" w:customStyle="1" w:styleId="83">
    <w:name w:val="Char Char Char1 Char Char Char Char"/>
    <w:basedOn w:val="1"/>
    <w:qFormat/>
    <w:uiPriority w:val="0"/>
    <w:rPr>
      <w:rFonts w:ascii="Arial" w:hAnsi="Arial" w:cs="Arial"/>
      <w:sz w:val="20"/>
      <w:szCs w:val="20"/>
    </w:rPr>
  </w:style>
  <w:style w:type="paragraph" w:customStyle="1" w:styleId="84">
    <w:name w:val="Char Char Char Char Char Char Char Char Char Char Char Char Char Char Char Char"/>
    <w:basedOn w:val="1"/>
    <w:qFormat/>
    <w:uiPriority w:val="0"/>
  </w:style>
  <w:style w:type="paragraph" w:customStyle="1" w:styleId="85">
    <w:name w:val="style6"/>
    <w:basedOn w:val="1"/>
    <w:qFormat/>
    <w:uiPriority w:val="0"/>
    <w:pPr>
      <w:widowControl/>
      <w:spacing w:before="100" w:beforeAutospacing="1" w:after="100" w:afterAutospacing="1"/>
      <w:jc w:val="left"/>
    </w:pPr>
    <w:rPr>
      <w:rFonts w:ascii="宋体" w:hAnsi="宋体" w:cs="宋体"/>
      <w:b/>
      <w:bCs/>
      <w:kern w:val="0"/>
      <w:sz w:val="28"/>
      <w:szCs w:val="28"/>
    </w:rPr>
  </w:style>
  <w:style w:type="paragraph" w:customStyle="1" w:styleId="86">
    <w:name w:val="样式 XW正文 + 首行缩进:  0.85 厘米"/>
    <w:basedOn w:val="1"/>
    <w:qFormat/>
    <w:uiPriority w:val="0"/>
    <w:pPr>
      <w:adjustRightInd w:val="0"/>
      <w:spacing w:line="360" w:lineRule="auto"/>
      <w:ind w:firstLine="200" w:firstLineChars="200"/>
      <w:jc w:val="left"/>
      <w:textAlignment w:val="baseline"/>
    </w:pPr>
    <w:rPr>
      <w:rFonts w:cs="宋体"/>
      <w:kern w:val="0"/>
      <w:sz w:val="28"/>
      <w:szCs w:val="28"/>
    </w:rPr>
  </w:style>
  <w:style w:type="character" w:customStyle="1" w:styleId="87">
    <w:name w:val="纯文本 字符"/>
    <w:qFormat/>
    <w:uiPriority w:val="99"/>
    <w:rPr>
      <w:rFonts w:ascii="宋体" w:hAnsi="Courier New" w:cs="Courier New"/>
      <w:kern w:val="2"/>
      <w:sz w:val="21"/>
      <w:szCs w:val="21"/>
    </w:rPr>
  </w:style>
  <w:style w:type="character" w:customStyle="1" w:styleId="88">
    <w:name w:val="正文文本缩进 Char1"/>
    <w:qFormat/>
    <w:uiPriority w:val="0"/>
    <w:rPr>
      <w:rFonts w:eastAsia="仿宋_GB2312"/>
      <w:color w:val="000000"/>
      <w:kern w:val="2"/>
      <w:sz w:val="32"/>
      <w:szCs w:val="24"/>
    </w:rPr>
  </w:style>
  <w:style w:type="character" w:customStyle="1" w:styleId="89">
    <w:name w:val="页眉 字符"/>
    <w:qFormat/>
    <w:uiPriority w:val="99"/>
    <w:rPr>
      <w:rFonts w:ascii="Times New Roman" w:hAnsi="Times New Roman" w:eastAsia="仿宋_GB2312"/>
      <w:sz w:val="18"/>
      <w:szCs w:val="18"/>
    </w:rPr>
  </w:style>
  <w:style w:type="character" w:customStyle="1" w:styleId="90">
    <w:name w:val="T1 字符"/>
    <w:link w:val="91"/>
    <w:qFormat/>
    <w:uiPriority w:val="0"/>
    <w:rPr>
      <w:b/>
      <w:bCs/>
      <w:kern w:val="2"/>
      <w:sz w:val="32"/>
      <w:szCs w:val="32"/>
    </w:rPr>
  </w:style>
  <w:style w:type="paragraph" w:customStyle="1" w:styleId="91">
    <w:name w:val="T1"/>
    <w:basedOn w:val="23"/>
    <w:link w:val="90"/>
    <w:qFormat/>
    <w:uiPriority w:val="0"/>
    <w:pPr>
      <w:spacing w:line="600" w:lineRule="exact"/>
      <w:ind w:firstLine="200" w:firstLineChars="200"/>
      <w:jc w:val="both"/>
    </w:pPr>
    <w:rPr>
      <w:rFonts w:ascii="Calibri" w:hAnsi="Calibri" w:eastAsia="宋体"/>
      <w:b/>
      <w:kern w:val="2"/>
      <w:sz w:val="32"/>
    </w:rPr>
  </w:style>
  <w:style w:type="character" w:customStyle="1" w:styleId="92">
    <w:name w:val="页脚 字符"/>
    <w:qFormat/>
    <w:uiPriority w:val="99"/>
    <w:rPr>
      <w:sz w:val="18"/>
      <w:szCs w:val="18"/>
    </w:rPr>
  </w:style>
  <w:style w:type="character" w:customStyle="1" w:styleId="93">
    <w:name w:val="彩色网格 - 着色 1 字符"/>
    <w:qFormat/>
    <w:uiPriority w:val="29"/>
    <w:rPr>
      <w:rFonts w:ascii="等线" w:hAnsi="等线" w:eastAsia="等线"/>
      <w:i/>
      <w:iCs/>
      <w:color w:val="404040"/>
      <w:kern w:val="2"/>
      <w:sz w:val="21"/>
      <w:szCs w:val="22"/>
    </w:rPr>
  </w:style>
  <w:style w:type="character" w:customStyle="1" w:styleId="94">
    <w:name w:val="批注框文本 字符"/>
    <w:qFormat/>
    <w:uiPriority w:val="99"/>
    <w:rPr>
      <w:rFonts w:ascii="等线" w:hAnsi="等线" w:eastAsia="等线"/>
      <w:kern w:val="2"/>
      <w:sz w:val="18"/>
      <w:szCs w:val="18"/>
    </w:rPr>
  </w:style>
  <w:style w:type="character" w:customStyle="1" w:styleId="95">
    <w:name w:val="xxgk_jyta"/>
    <w:qFormat/>
    <w:uiPriority w:val="0"/>
    <w:rPr>
      <w:color w:val="2065B3"/>
      <w:sz w:val="21"/>
      <w:szCs w:val="21"/>
    </w:rPr>
  </w:style>
  <w:style w:type="character" w:customStyle="1" w:styleId="96">
    <w:name w:val="mzwh_page"/>
    <w:basedOn w:val="29"/>
    <w:qFormat/>
    <w:uiPriority w:val="0"/>
  </w:style>
  <w:style w:type="paragraph" w:customStyle="1" w:styleId="97">
    <w:name w:val="1"/>
    <w:basedOn w:val="1"/>
    <w:next w:val="1"/>
    <w:unhideWhenUsed/>
    <w:qFormat/>
    <w:uiPriority w:val="39"/>
    <w:pPr>
      <w:adjustRightInd w:val="0"/>
      <w:snapToGrid w:val="0"/>
      <w:spacing w:line="480" w:lineRule="exact"/>
      <w:ind w:firstLine="200" w:firstLineChars="200"/>
    </w:pPr>
    <w:rPr>
      <w:rFonts w:ascii="仿宋_GB2312" w:hAnsi="仿宋_GB2312" w:eastAsia="仿宋_GB2312" w:cs="仿宋_GB2312"/>
      <w:sz w:val="32"/>
      <w:szCs w:val="32"/>
    </w:rPr>
  </w:style>
  <w:style w:type="paragraph" w:customStyle="1" w:styleId="98">
    <w:name w:val="网格表 31"/>
    <w:basedOn w:val="2"/>
    <w:next w:val="1"/>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99">
    <w:name w:val="未处理的提及1"/>
    <w:semiHidden/>
    <w:unhideWhenUsed/>
    <w:qFormat/>
    <w:uiPriority w:val="99"/>
    <w:rPr>
      <w:color w:val="605E5C"/>
      <w:shd w:val="clear" w:color="auto" w:fill="E1DFDD"/>
    </w:rPr>
  </w:style>
  <w:style w:type="character" w:customStyle="1" w:styleId="100">
    <w:name w:val="日期 字符"/>
    <w:qFormat/>
    <w:uiPriority w:val="99"/>
    <w:rPr>
      <w:rFonts w:ascii="仿宋_GB2312" w:eastAsia="仿宋_GB2312"/>
      <w:kern w:val="2"/>
      <w:sz w:val="32"/>
      <w:szCs w:val="24"/>
    </w:rPr>
  </w:style>
  <w:style w:type="character" w:customStyle="1" w:styleId="101">
    <w:name w:val="正文文本 字符"/>
    <w:qFormat/>
    <w:uiPriority w:val="0"/>
    <w:rPr>
      <w:rFonts w:eastAsia="黑体"/>
      <w:spacing w:val="-20"/>
      <w:kern w:val="2"/>
      <w:sz w:val="32"/>
      <w:szCs w:val="24"/>
    </w:rPr>
  </w:style>
  <w:style w:type="character" w:customStyle="1" w:styleId="102">
    <w:name w:val="标题 1 字符1"/>
    <w:qFormat/>
    <w:uiPriority w:val="9"/>
    <w:rPr>
      <w:rFonts w:ascii="Times New Roman" w:hAnsi="Times New Roman" w:eastAsia="方正小标宋简体" w:cs="Times New Roman"/>
      <w:kern w:val="44"/>
      <w:sz w:val="36"/>
      <w:szCs w:val="44"/>
    </w:rPr>
  </w:style>
  <w:style w:type="character" w:customStyle="1" w:styleId="103">
    <w:name w:val="标题 2 字符1"/>
    <w:qFormat/>
    <w:uiPriority w:val="9"/>
    <w:rPr>
      <w:rFonts w:ascii="楷体_GB2312" w:hAnsi="楷体_GB2312" w:eastAsia="楷体_GB2312" w:cs="Times New Roman"/>
      <w:bCs/>
      <w:sz w:val="32"/>
      <w:szCs w:val="32"/>
    </w:rPr>
  </w:style>
  <w:style w:type="character" w:customStyle="1" w:styleId="104">
    <w:name w:val="页眉 字符1"/>
    <w:qFormat/>
    <w:uiPriority w:val="99"/>
    <w:rPr>
      <w:rFonts w:ascii="Times New Roman" w:hAnsi="Times New Roman" w:eastAsia="宋体" w:cs="Times New Roman"/>
      <w:sz w:val="18"/>
      <w:szCs w:val="18"/>
    </w:rPr>
  </w:style>
  <w:style w:type="character" w:customStyle="1" w:styleId="105">
    <w:name w:val="页脚 字符1"/>
    <w:qFormat/>
    <w:uiPriority w:val="99"/>
    <w:rPr>
      <w:rFonts w:ascii="Times New Roman" w:hAnsi="Times New Roman" w:eastAsia="宋体" w:cs="Times New Roman"/>
      <w:sz w:val="18"/>
      <w:szCs w:val="18"/>
    </w:rPr>
  </w:style>
  <w:style w:type="paragraph" w:customStyle="1" w:styleId="106">
    <w:name w:val="TOC 标题1"/>
    <w:basedOn w:val="2"/>
    <w:next w:val="1"/>
    <w:unhideWhenUsed/>
    <w:qFormat/>
    <w:uiPriority w:val="39"/>
    <w:pPr>
      <w:widowControl/>
      <w:spacing w:beforeLines="0" w:afterLines="0" w:line="259" w:lineRule="auto"/>
      <w:jc w:val="left"/>
      <w:outlineLvl w:val="9"/>
    </w:pPr>
    <w:rPr>
      <w:rFonts w:ascii="等线 Light" w:hAnsi="等线 Light" w:eastAsia="等线 Light"/>
      <w:color w:val="2F5496"/>
      <w:kern w:val="0"/>
      <w:sz w:val="32"/>
      <w:szCs w:val="32"/>
    </w:rPr>
  </w:style>
  <w:style w:type="character" w:customStyle="1" w:styleId="107">
    <w:name w:val="批注框文本 字符1"/>
    <w:semiHidden/>
    <w:qFormat/>
    <w:uiPriority w:val="99"/>
    <w:rPr>
      <w:rFonts w:ascii="Times New Roman" w:hAnsi="Times New Roman" w:eastAsia="宋体" w:cs="Times New Roman"/>
      <w:sz w:val="18"/>
      <w:szCs w:val="18"/>
    </w:rPr>
  </w:style>
  <w:style w:type="character" w:customStyle="1" w:styleId="108">
    <w:name w:val="fontstyle01"/>
    <w:qFormat/>
    <w:uiPriority w:val="0"/>
    <w:rPr>
      <w:rFonts w:hint="eastAsia" w:ascii="宋体" w:hAnsi="宋体" w:eastAsia="宋体"/>
      <w:color w:val="000000"/>
      <w:sz w:val="22"/>
      <w:szCs w:val="22"/>
    </w:rPr>
  </w:style>
  <w:style w:type="character" w:customStyle="1" w:styleId="109">
    <w:name w:val="日期 字符1"/>
    <w:qFormat/>
    <w:uiPriority w:val="0"/>
    <w:rPr>
      <w:rFonts w:ascii="方正小标宋简体" w:hAnsi="Times New Roman" w:eastAsia="方正小标宋简体" w:cs="Times New Roman"/>
      <w:sz w:val="32"/>
      <w:szCs w:val="24"/>
    </w:rPr>
  </w:style>
  <w:style w:type="character" w:customStyle="1" w:styleId="110">
    <w:name w:val="正文文本 字符1"/>
    <w:qFormat/>
    <w:uiPriority w:val="0"/>
    <w:rPr>
      <w:rFonts w:eastAsia="宋体"/>
      <w:szCs w:val="24"/>
    </w:rPr>
  </w:style>
  <w:style w:type="character" w:customStyle="1" w:styleId="111">
    <w:name w:val="正文文本 Char1"/>
    <w:semiHidden/>
    <w:qFormat/>
    <w:uiPriority w:val="99"/>
    <w:rPr>
      <w:rFonts w:ascii="Times New Roman" w:hAnsi="Times New Roman" w:eastAsia="宋体" w:cs="Times New Roman"/>
      <w:szCs w:val="24"/>
    </w:rPr>
  </w:style>
  <w:style w:type="paragraph" w:customStyle="1" w:styleId="112">
    <w:name w:val="Char Char Char Char Char Char1"/>
    <w:basedOn w:val="1"/>
    <w:qFormat/>
    <w:uiPriority w:val="0"/>
  </w:style>
  <w:style w:type="character" w:customStyle="1" w:styleId="113">
    <w:name w:val="纯文本 字符1"/>
    <w:qFormat/>
    <w:uiPriority w:val="0"/>
    <w:rPr>
      <w:rFonts w:ascii="宋体" w:hAnsi="Courier New" w:eastAsia="仿宋_GB2312" w:cs="Times New Roman"/>
      <w:szCs w:val="20"/>
    </w:rPr>
  </w:style>
  <w:style w:type="paragraph" w:customStyle="1" w:styleId="114">
    <w:name w:val="Char Char Char1 Char Char Char Char1"/>
    <w:basedOn w:val="1"/>
    <w:qFormat/>
    <w:uiPriority w:val="0"/>
    <w:rPr>
      <w:rFonts w:ascii="Arial" w:hAnsi="Arial" w:cs="Arial"/>
      <w:sz w:val="20"/>
      <w:szCs w:val="20"/>
    </w:rPr>
  </w:style>
  <w:style w:type="paragraph" w:customStyle="1" w:styleId="115">
    <w:name w:val="Char Char Char Char Char Char Char Char Char Char Char Char Char Char Char Char1"/>
    <w:basedOn w:val="1"/>
    <w:qFormat/>
    <w:uiPriority w:val="0"/>
  </w:style>
  <w:style w:type="character" w:customStyle="1" w:styleId="116">
    <w:name w:val="未处理的提及11"/>
    <w:semiHidden/>
    <w:unhideWhenUsed/>
    <w:qFormat/>
    <w:uiPriority w:val="99"/>
    <w:rPr>
      <w:color w:val="605E5C"/>
      <w:shd w:val="clear" w:color="auto" w:fill="E1DFDD"/>
    </w:rPr>
  </w:style>
  <w:style w:type="table" w:customStyle="1" w:styleId="117">
    <w:name w:val="网格型2"/>
    <w:basedOn w:val="26"/>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
    <w:name w:val="网格型1"/>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
    <w:name w:val="网格型3"/>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
    <w:name w:val="网格型4"/>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
    <w:name w:val="网格型5"/>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
    <w:name w:val="网格型6"/>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
    <w:name w:val="网格型7"/>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
    <w:name w:val="网格型8"/>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
    <w:name w:val="网格型9"/>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
    <w:name w:val="网格型10"/>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11"/>
    <w:qFormat/>
    <w:uiPriority w:val="9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
    <w:name w:val="网格型1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
    <w:name w:val="网格型13"/>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
    <w:name w:val="网格型1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
    <w:name w:val="网格型1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
    <w:name w:val="网格型1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
    <w:name w:val="网格型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
    <w:name w:val="网格型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
    <w:name w:val="网格型1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37">
    <w:name w:val="标题 1 Char1"/>
    <w:qFormat/>
    <w:locked/>
    <w:uiPriority w:val="9"/>
    <w:rPr>
      <w:rFonts w:eastAsia="方正小标宋简体"/>
      <w:kern w:val="44"/>
      <w:sz w:val="36"/>
      <w:szCs w:val="44"/>
    </w:rPr>
  </w:style>
  <w:style w:type="character" w:customStyle="1" w:styleId="138">
    <w:name w:val="批注文字 字符"/>
    <w:basedOn w:val="29"/>
    <w:semiHidden/>
    <w:qFormat/>
    <w:uiPriority w:val="99"/>
    <w:rPr>
      <w:sz w:val="24"/>
    </w:rPr>
  </w:style>
  <w:style w:type="paragraph" w:customStyle="1" w:styleId="139">
    <w:name w:val="修订1"/>
    <w:hidden/>
    <w:unhideWhenUsed/>
    <w:qFormat/>
    <w:uiPriority w:val="99"/>
    <w:rPr>
      <w:rFonts w:ascii="Times New Roman" w:hAnsi="Times New Roman" w:eastAsia="宋体" w:cs="Times New Roman"/>
      <w:sz w:val="24"/>
      <w:lang w:val="en-US" w:eastAsia="zh-CN" w:bidi="ar-SA"/>
    </w:rPr>
  </w:style>
  <w:style w:type="paragraph" w:customStyle="1" w:styleId="140">
    <w:name w:val="TOC 标题2"/>
    <w:basedOn w:val="2"/>
    <w:next w:val="1"/>
    <w:unhideWhenUsed/>
    <w:qFormat/>
    <w:uiPriority w:val="39"/>
    <w:pPr>
      <w:widowControl/>
      <w:spacing w:before="480" w:beforeLines="0" w:afterLines="0" w:line="276" w:lineRule="auto"/>
      <w:jc w:val="both"/>
      <w:outlineLvl w:val="9"/>
    </w:pPr>
    <w:rPr>
      <w:rFonts w:asciiTheme="majorHAnsi" w:hAnsiTheme="majorHAnsi" w:eastAsiaTheme="majorEastAsia" w:cstheme="majorBidi"/>
      <w:b/>
      <w:bCs/>
      <w:color w:val="376092" w:themeColor="accent1" w:themeShade="BF"/>
      <w:kern w:val="0"/>
      <w:sz w:val="28"/>
      <w:szCs w:val="28"/>
    </w:rPr>
  </w:style>
  <w:style w:type="character" w:customStyle="1" w:styleId="141">
    <w:name w:val="批注文字 字符1"/>
    <w:semiHidden/>
    <w:qFormat/>
    <w:uiPriority w:val="99"/>
    <w:rPr>
      <w:rFonts w:eastAsia="仿宋_GB2312"/>
      <w:sz w:val="32"/>
    </w:rPr>
  </w:style>
  <w:style w:type="character" w:customStyle="1" w:styleId="142">
    <w:name w:val="正文首行缩进 2 Char"/>
    <w:basedOn w:val="40"/>
    <w:link w:val="25"/>
    <w:qFormat/>
    <w:uiPriority w:val="0"/>
    <w:rPr>
      <w:rFonts w:ascii="Times New Roman" w:hAnsi="Times New Roman" w:eastAsia="宋体" w:cs="宋体"/>
      <w:color w:val="000000" w:themeColor="text1"/>
      <w:kern w:val="2"/>
      <w:sz w:val="21"/>
      <w:szCs w:val="21"/>
      <w14:textFill>
        <w14:solidFill>
          <w14:schemeClr w14:val="tx1"/>
        </w14:solidFill>
      </w14:textFill>
    </w:rPr>
  </w:style>
  <w:style w:type="paragraph" w:customStyle="1" w:styleId="143">
    <w:name w:val="Table Text"/>
    <w:basedOn w:val="1"/>
    <w:semiHidden/>
    <w:qFormat/>
    <w:uiPriority w:val="0"/>
    <w:pPr>
      <w:spacing w:line="310" w:lineRule="exact"/>
    </w:pPr>
    <w:rPr>
      <w:rFonts w:ascii="宋体" w:hAnsi="宋体" w:cs="宋体"/>
      <w:color w:val="000000" w:themeColor="text1"/>
      <w:szCs w:val="21"/>
      <w14:textFill>
        <w14:solidFill>
          <w14:schemeClr w14:val="tx1"/>
        </w14:solidFill>
      </w14:textFill>
    </w:rPr>
  </w:style>
  <w:style w:type="table" w:customStyle="1" w:styleId="144">
    <w:name w:val="Table Normal"/>
    <w:semiHidden/>
    <w:unhideWhenUsed/>
    <w:qFormat/>
    <w:uiPriority w:val="0"/>
    <w:rPr>
      <w:rFonts w:ascii="Times New Roman" w:hAnsi="Times New Roman"/>
    </w:rPr>
    <w:tblPr>
      <w:tblCellMar>
        <w:top w:w="0" w:type="dxa"/>
        <w:left w:w="0" w:type="dxa"/>
        <w:bottom w:w="0" w:type="dxa"/>
        <w:right w:w="0" w:type="dxa"/>
      </w:tblCellMar>
    </w:tblPr>
  </w:style>
  <w:style w:type="paragraph" w:customStyle="1" w:styleId="145">
    <w:name w:val="绿化正文"/>
    <w:basedOn w:val="46"/>
    <w:link w:val="147"/>
    <w:qFormat/>
    <w:uiPriority w:val="0"/>
    <w:pPr>
      <w:adjustRightInd w:val="0"/>
      <w:spacing w:line="360" w:lineRule="atLeast"/>
      <w:ind w:firstLine="480"/>
      <w:jc w:val="left"/>
      <w:textAlignment w:val="baseline"/>
    </w:pPr>
    <w:rPr>
      <w:rFonts w:eastAsiaTheme="minorEastAsia"/>
      <w:sz w:val="24"/>
    </w:rPr>
  </w:style>
  <w:style w:type="character" w:customStyle="1" w:styleId="146">
    <w:name w:val="列出段落 Char"/>
    <w:basedOn w:val="29"/>
    <w:link w:val="46"/>
    <w:qFormat/>
    <w:uiPriority w:val="99"/>
    <w:rPr>
      <w:rFonts w:ascii="Times New Roman" w:hAnsi="Times New Roman"/>
      <w:kern w:val="2"/>
      <w:sz w:val="21"/>
      <w:szCs w:val="24"/>
    </w:rPr>
  </w:style>
  <w:style w:type="character" w:customStyle="1" w:styleId="147">
    <w:name w:val="绿化正文 字符"/>
    <w:basedOn w:val="146"/>
    <w:link w:val="145"/>
    <w:qFormat/>
    <w:uiPriority w:val="0"/>
    <w:rPr>
      <w:rFonts w:ascii="Times New Roman" w:hAnsi="Times New Roman" w:eastAsiaTheme="minorEastAsia"/>
      <w:kern w:val="2"/>
      <w:sz w:val="24"/>
      <w:szCs w:val="24"/>
    </w:rPr>
  </w:style>
  <w:style w:type="table" w:customStyle="1" w:styleId="148">
    <w:name w:val="网格型2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
    <w:name w:val="网格型2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
    <w:name w:val="网格型2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1">
    <w:name w:val="其他_"/>
    <w:basedOn w:val="29"/>
    <w:link w:val="152"/>
    <w:qFormat/>
    <w:uiPriority w:val="0"/>
    <w:rPr>
      <w:rFonts w:ascii="宋体" w:hAnsi="宋体" w:cs="宋体"/>
    </w:rPr>
  </w:style>
  <w:style w:type="paragraph" w:customStyle="1" w:styleId="152">
    <w:name w:val="其他"/>
    <w:basedOn w:val="1"/>
    <w:link w:val="151"/>
    <w:qFormat/>
    <w:uiPriority w:val="0"/>
    <w:pPr>
      <w:spacing w:line="420" w:lineRule="auto"/>
      <w:ind w:firstLine="400"/>
      <w:jc w:val="left"/>
    </w:pPr>
    <w:rPr>
      <w:rFonts w:ascii="宋体" w:hAnsi="宋体" w:cs="宋体"/>
      <w:kern w:val="0"/>
      <w:sz w:val="20"/>
      <w:szCs w:val="20"/>
    </w:rPr>
  </w:style>
  <w:style w:type="character" w:customStyle="1" w:styleId="153">
    <w:name w:val="标题 #3_"/>
    <w:basedOn w:val="29"/>
    <w:link w:val="154"/>
    <w:qFormat/>
    <w:uiPriority w:val="0"/>
    <w:rPr>
      <w:rFonts w:ascii="宋体" w:hAnsi="宋体" w:cs="宋体"/>
    </w:rPr>
  </w:style>
  <w:style w:type="paragraph" w:customStyle="1" w:styleId="154">
    <w:name w:val="标题 #3"/>
    <w:basedOn w:val="1"/>
    <w:link w:val="153"/>
    <w:qFormat/>
    <w:uiPriority w:val="0"/>
    <w:pPr>
      <w:jc w:val="left"/>
      <w:outlineLvl w:val="2"/>
    </w:pPr>
    <w:rPr>
      <w:rFonts w:ascii="宋体" w:hAnsi="宋体" w:cs="宋体"/>
      <w:kern w:val="0"/>
      <w:sz w:val="20"/>
      <w:szCs w:val="20"/>
    </w:rPr>
  </w:style>
  <w:style w:type="character" w:customStyle="1" w:styleId="155">
    <w:name w:val="标题 #1_"/>
    <w:basedOn w:val="29"/>
    <w:link w:val="156"/>
    <w:qFormat/>
    <w:uiPriority w:val="0"/>
    <w:rPr>
      <w:rFonts w:ascii="宋体" w:hAnsi="宋体" w:cs="宋体"/>
      <w:sz w:val="60"/>
      <w:szCs w:val="60"/>
    </w:rPr>
  </w:style>
  <w:style w:type="paragraph" w:customStyle="1" w:styleId="156">
    <w:name w:val="标题 #1"/>
    <w:basedOn w:val="1"/>
    <w:link w:val="155"/>
    <w:qFormat/>
    <w:uiPriority w:val="0"/>
    <w:pPr>
      <w:spacing w:after="260"/>
      <w:jc w:val="center"/>
      <w:outlineLvl w:val="0"/>
    </w:pPr>
    <w:rPr>
      <w:rFonts w:ascii="宋体" w:hAnsi="宋体" w:cs="宋体"/>
      <w:kern w:val="0"/>
      <w:sz w:val="60"/>
      <w:szCs w:val="60"/>
    </w:rPr>
  </w:style>
  <w:style w:type="character" w:customStyle="1" w:styleId="157">
    <w:name w:val="正文文本 (4)_"/>
    <w:basedOn w:val="29"/>
    <w:link w:val="158"/>
    <w:qFormat/>
    <w:uiPriority w:val="0"/>
    <w:rPr>
      <w:rFonts w:ascii="黑体" w:hAnsi="黑体" w:eastAsia="黑体" w:cs="黑体"/>
      <w:sz w:val="46"/>
      <w:szCs w:val="46"/>
    </w:rPr>
  </w:style>
  <w:style w:type="paragraph" w:customStyle="1" w:styleId="158">
    <w:name w:val="正文文本 (4)"/>
    <w:basedOn w:val="1"/>
    <w:link w:val="157"/>
    <w:qFormat/>
    <w:uiPriority w:val="0"/>
    <w:pPr>
      <w:spacing w:after="8280"/>
      <w:jc w:val="center"/>
    </w:pPr>
    <w:rPr>
      <w:rFonts w:ascii="黑体" w:hAnsi="黑体" w:eastAsia="黑体" w:cs="黑体"/>
      <w:kern w:val="0"/>
      <w:sz w:val="46"/>
      <w:szCs w:val="46"/>
    </w:rPr>
  </w:style>
  <w:style w:type="character" w:customStyle="1" w:styleId="159">
    <w:name w:val="正文文本 (2)_"/>
    <w:basedOn w:val="29"/>
    <w:link w:val="160"/>
    <w:qFormat/>
    <w:uiPriority w:val="0"/>
    <w:rPr>
      <w:rFonts w:ascii="宋体" w:hAnsi="宋体" w:cs="宋体"/>
      <w:sz w:val="32"/>
      <w:szCs w:val="32"/>
    </w:rPr>
  </w:style>
  <w:style w:type="paragraph" w:customStyle="1" w:styleId="160">
    <w:name w:val="正文文本 (2)"/>
    <w:basedOn w:val="1"/>
    <w:link w:val="159"/>
    <w:qFormat/>
    <w:uiPriority w:val="0"/>
    <w:pPr>
      <w:spacing w:after="110" w:line="603" w:lineRule="exact"/>
      <w:jc w:val="left"/>
    </w:pPr>
    <w:rPr>
      <w:rFonts w:ascii="宋体" w:hAnsi="宋体" w:cs="宋体"/>
      <w:kern w:val="0"/>
      <w:sz w:val="32"/>
      <w:szCs w:val="32"/>
    </w:rPr>
  </w:style>
  <w:style w:type="character" w:customStyle="1" w:styleId="161">
    <w:name w:val="正文文本_"/>
    <w:basedOn w:val="29"/>
    <w:link w:val="162"/>
    <w:qFormat/>
    <w:uiPriority w:val="0"/>
    <w:rPr>
      <w:rFonts w:ascii="宋体" w:hAnsi="宋体" w:cs="宋体"/>
    </w:rPr>
  </w:style>
  <w:style w:type="paragraph" w:customStyle="1" w:styleId="162">
    <w:name w:val="正文文本1"/>
    <w:basedOn w:val="1"/>
    <w:link w:val="161"/>
    <w:qFormat/>
    <w:uiPriority w:val="0"/>
    <w:pPr>
      <w:spacing w:line="420" w:lineRule="auto"/>
      <w:ind w:firstLine="400"/>
      <w:jc w:val="left"/>
    </w:pPr>
    <w:rPr>
      <w:rFonts w:ascii="宋体" w:hAnsi="宋体" w:cs="宋体"/>
      <w:kern w:val="0"/>
      <w:sz w:val="20"/>
      <w:szCs w:val="20"/>
    </w:rPr>
  </w:style>
  <w:style w:type="character" w:customStyle="1" w:styleId="163">
    <w:name w:val="正文文本 (5)_"/>
    <w:basedOn w:val="29"/>
    <w:link w:val="164"/>
    <w:qFormat/>
    <w:uiPriority w:val="0"/>
    <w:rPr>
      <w:rFonts w:ascii="Times New Roman" w:hAnsi="Times New Roman" w:eastAsia="Times New Roman"/>
      <w:sz w:val="30"/>
      <w:szCs w:val="30"/>
    </w:rPr>
  </w:style>
  <w:style w:type="paragraph" w:customStyle="1" w:styleId="164">
    <w:name w:val="正文文本 (5)"/>
    <w:basedOn w:val="1"/>
    <w:link w:val="163"/>
    <w:qFormat/>
    <w:uiPriority w:val="0"/>
    <w:pPr>
      <w:spacing w:after="110" w:line="329" w:lineRule="auto"/>
      <w:jc w:val="left"/>
    </w:pPr>
    <w:rPr>
      <w:rFonts w:eastAsia="Times New Roman"/>
      <w:kern w:val="0"/>
      <w:sz w:val="30"/>
      <w:szCs w:val="30"/>
    </w:rPr>
  </w:style>
  <w:style w:type="character" w:customStyle="1" w:styleId="165">
    <w:name w:val="标题 #2_"/>
    <w:basedOn w:val="29"/>
    <w:link w:val="166"/>
    <w:qFormat/>
    <w:uiPriority w:val="0"/>
    <w:rPr>
      <w:rFonts w:ascii="宋体" w:hAnsi="宋体" w:cs="宋体"/>
      <w:sz w:val="36"/>
      <w:szCs w:val="36"/>
    </w:rPr>
  </w:style>
  <w:style w:type="paragraph" w:customStyle="1" w:styleId="166">
    <w:name w:val="标题 #2"/>
    <w:basedOn w:val="1"/>
    <w:link w:val="165"/>
    <w:qFormat/>
    <w:uiPriority w:val="0"/>
    <w:pPr>
      <w:spacing w:before="70" w:after="170"/>
      <w:jc w:val="left"/>
      <w:outlineLvl w:val="1"/>
    </w:pPr>
    <w:rPr>
      <w:rFonts w:ascii="宋体" w:hAnsi="宋体" w:cs="宋体"/>
      <w:kern w:val="0"/>
      <w:sz w:val="36"/>
      <w:szCs w:val="36"/>
    </w:rPr>
  </w:style>
  <w:style w:type="character" w:customStyle="1" w:styleId="167">
    <w:name w:val="页眉或页脚 (2)_"/>
    <w:basedOn w:val="29"/>
    <w:link w:val="168"/>
    <w:qFormat/>
    <w:uiPriority w:val="0"/>
    <w:rPr>
      <w:rFonts w:ascii="Times New Roman" w:hAnsi="Times New Roman" w:eastAsia="Times New Roman"/>
    </w:rPr>
  </w:style>
  <w:style w:type="paragraph" w:customStyle="1" w:styleId="168">
    <w:name w:val="页眉或页脚 (2)"/>
    <w:basedOn w:val="1"/>
    <w:link w:val="167"/>
    <w:qFormat/>
    <w:uiPriority w:val="0"/>
    <w:pPr>
      <w:jc w:val="left"/>
    </w:pPr>
    <w:rPr>
      <w:rFonts w:eastAsia="Times New Roman"/>
      <w:kern w:val="0"/>
      <w:sz w:val="20"/>
      <w:szCs w:val="20"/>
    </w:rPr>
  </w:style>
  <w:style w:type="character" w:customStyle="1" w:styleId="169">
    <w:name w:val="正文文本 (3)_"/>
    <w:basedOn w:val="29"/>
    <w:link w:val="170"/>
    <w:qFormat/>
    <w:uiPriority w:val="0"/>
    <w:rPr>
      <w:rFonts w:ascii="Times New Roman" w:hAnsi="Times New Roman" w:eastAsia="Times New Roman"/>
    </w:rPr>
  </w:style>
  <w:style w:type="paragraph" w:customStyle="1" w:styleId="170">
    <w:name w:val="正文文本 (3)"/>
    <w:basedOn w:val="1"/>
    <w:link w:val="169"/>
    <w:qFormat/>
    <w:uiPriority w:val="0"/>
    <w:pPr>
      <w:jc w:val="left"/>
    </w:pPr>
    <w:rPr>
      <w:rFonts w:eastAsia="Times New Roman"/>
      <w:kern w:val="0"/>
      <w:sz w:val="20"/>
      <w:szCs w:val="20"/>
    </w:rPr>
  </w:style>
  <w:style w:type="character" w:customStyle="1" w:styleId="171">
    <w:name w:val="表格标题_"/>
    <w:basedOn w:val="29"/>
    <w:link w:val="172"/>
    <w:qFormat/>
    <w:uiPriority w:val="0"/>
    <w:rPr>
      <w:rFonts w:ascii="宋体" w:hAnsi="宋体" w:cs="宋体"/>
    </w:rPr>
  </w:style>
  <w:style w:type="paragraph" w:customStyle="1" w:styleId="172">
    <w:name w:val="表格标题"/>
    <w:basedOn w:val="1"/>
    <w:link w:val="171"/>
    <w:qFormat/>
    <w:uiPriority w:val="0"/>
    <w:pPr>
      <w:spacing w:line="302" w:lineRule="exact"/>
      <w:ind w:firstLine="420"/>
      <w:jc w:val="left"/>
    </w:pPr>
    <w:rPr>
      <w:rFonts w:ascii="宋体" w:hAnsi="宋体" w:cs="宋体"/>
      <w:kern w:val="0"/>
      <w:sz w:val="20"/>
      <w:szCs w:val="20"/>
    </w:rPr>
  </w:style>
  <w:style w:type="character" w:customStyle="1" w:styleId="173">
    <w:name w:val="页眉或页脚_"/>
    <w:basedOn w:val="29"/>
    <w:link w:val="174"/>
    <w:qFormat/>
    <w:uiPriority w:val="0"/>
    <w:rPr>
      <w:rFonts w:ascii="宋体" w:hAnsi="宋体" w:cs="宋体"/>
      <w:sz w:val="26"/>
      <w:szCs w:val="26"/>
    </w:rPr>
  </w:style>
  <w:style w:type="paragraph" w:customStyle="1" w:styleId="174">
    <w:name w:val="页眉或页脚"/>
    <w:basedOn w:val="1"/>
    <w:link w:val="173"/>
    <w:qFormat/>
    <w:uiPriority w:val="0"/>
    <w:pPr>
      <w:jc w:val="left"/>
    </w:pPr>
    <w:rPr>
      <w:rFonts w:ascii="宋体" w:hAnsi="宋体" w:cs="宋体"/>
      <w:kern w:val="0"/>
      <w:sz w:val="26"/>
      <w:szCs w:val="26"/>
    </w:rPr>
  </w:style>
  <w:style w:type="character" w:customStyle="1" w:styleId="175">
    <w:name w:val="正文文本 (8)_"/>
    <w:basedOn w:val="29"/>
    <w:link w:val="176"/>
    <w:qFormat/>
    <w:uiPriority w:val="0"/>
    <w:rPr>
      <w:rFonts w:ascii="宋体" w:hAnsi="宋体" w:cs="宋体"/>
    </w:rPr>
  </w:style>
  <w:style w:type="paragraph" w:customStyle="1" w:styleId="176">
    <w:name w:val="正文文本 (8)"/>
    <w:basedOn w:val="1"/>
    <w:link w:val="175"/>
    <w:qFormat/>
    <w:uiPriority w:val="0"/>
    <w:pPr>
      <w:spacing w:after="120"/>
      <w:ind w:firstLine="500"/>
      <w:jc w:val="left"/>
    </w:pPr>
    <w:rPr>
      <w:rFonts w:ascii="宋体" w:hAnsi="宋体" w:cs="宋体"/>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939E9-55A4-4217-8FD2-77D57839BC2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12713</Words>
  <Characters>13462</Characters>
  <Lines>331</Lines>
  <Paragraphs>93</Paragraphs>
  <TotalTime>11</TotalTime>
  <ScaleCrop>false</ScaleCrop>
  <LinksUpToDate>false</LinksUpToDate>
  <CharactersWithSpaces>14329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2025-08-16T01:17:00Z</dcterms:created>
  <dc:creator>zhangdalu</dc:creator>
  <cp:lastModifiedBy>Jessie</cp:lastModifiedBy>
  <cp:lastPrinted>2025-09-24T03:03:00Z</cp:lastPrinted>
  <dcterms:modified xsi:type="dcterms:W3CDTF">2026-04-30T03:44:55Z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eyJoZGlkIjoiZjg1NGNmZWY2YTliOWEyM2NlMTA2YzY1NjRmMjUxNzUiLCJ1c2VySWQiOiI4MjA5MzUwNDgifQ==</vt:lpwstr>
  </property>
  <property fmtid="{D5CDD505-2E9C-101B-9397-08002B2CF9AE}" pid="3" name="KSOProductBuildVer">
    <vt:lpwstr>2052-12.1.0.25865</vt:lpwstr>
  </property>
  <property fmtid="{D5CDD505-2E9C-101B-9397-08002B2CF9AE}" pid="4" name="ICV">
    <vt:lpwstr>E0730E75E82D47BFADFC89ACF206A901_12</vt:lpwstr>
  </property>
</Properties>
</file>