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B6EBAB">
      <w:pPr>
        <w:pStyle w:val="2"/>
        <w:adjustRightInd w:val="0"/>
        <w:spacing w:before="156" w:beforeLines="50" w:after="156" w:afterLines="50" w:line="360" w:lineRule="auto"/>
        <w:textAlignment w:val="baseline"/>
        <w:rPr>
          <w:rFonts w:ascii="方正小标宋简体"/>
          <w:color w:val="000000" w:themeColor="text1"/>
          <w:szCs w:val="36"/>
          <w14:textFill>
            <w14:solidFill>
              <w14:schemeClr w14:val="tx1"/>
            </w14:solidFill>
          </w14:textFill>
        </w:rPr>
      </w:pPr>
      <w:bookmarkStart w:id="0" w:name="_Toc13198"/>
      <w:bookmarkStart w:id="1" w:name="_Toc9395"/>
      <w:bookmarkStart w:id="2" w:name="_Toc2049"/>
      <w:bookmarkStart w:id="3" w:name="_Toc205903007"/>
      <w:bookmarkStart w:id="4" w:name="_Toc28019"/>
      <w:bookmarkStart w:id="5" w:name="_Toc96698767"/>
      <w:r>
        <w:rPr>
          <w:rFonts w:hint="eastAsia" w:ascii="方正小标宋简体"/>
          <w:color w:val="000000" w:themeColor="text1"/>
          <w:szCs w:val="36"/>
          <w14:textFill>
            <w14:solidFill>
              <w14:schemeClr w14:val="tx1"/>
            </w14:solidFill>
          </w14:textFill>
        </w:rPr>
        <w:t>附录</w:t>
      </w:r>
      <w:r>
        <w:rPr>
          <w:rFonts w:ascii="方正小标宋简体"/>
          <w:color w:val="000000" w:themeColor="text1"/>
          <w:szCs w:val="36"/>
          <w14:textFill>
            <w14:solidFill>
              <w14:schemeClr w14:val="tx1"/>
            </w14:solidFill>
          </w14:textFill>
        </w:rPr>
        <w:t>B</w:t>
      </w:r>
      <w:r>
        <w:rPr>
          <w:rFonts w:hint="eastAsia" w:ascii="方正小标宋简体"/>
          <w:color w:val="000000" w:themeColor="text1"/>
          <w:szCs w:val="36"/>
          <w14:textFill>
            <w14:solidFill>
              <w14:schemeClr w14:val="tx1"/>
            </w14:solidFill>
          </w14:textFill>
        </w:rPr>
        <w:t xml:space="preserve">  重要信息及数据核查记录（城镇桥梁工程）</w:t>
      </w:r>
      <w:bookmarkEnd w:id="0"/>
      <w:bookmarkEnd w:id="1"/>
      <w:bookmarkEnd w:id="2"/>
      <w:bookmarkEnd w:id="3"/>
      <w:bookmarkEnd w:id="4"/>
    </w:p>
    <w:bookmarkEnd w:id="5"/>
    <w:p w14:paraId="2145C647">
      <w:pPr>
        <w:pStyle w:val="12"/>
        <w:spacing w:line="496"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bookmarkStart w:id="6" w:name="_Hlk205892400"/>
      <w:r>
        <w:rPr>
          <w:rFonts w:ascii="Times New Roman" w:hAnsi="Times New Roman" w:eastAsiaTheme="minorEastAsia"/>
          <w:color w:val="000000" w:themeColor="text1"/>
          <w:sz w:val="24"/>
          <w:szCs w:val="24"/>
          <w14:textFill>
            <w14:solidFill>
              <w14:schemeClr w14:val="tx1"/>
            </w14:solidFill>
          </w14:textFill>
        </w:rPr>
        <w:t xml:space="preserve">B.1  </w:t>
      </w:r>
      <w:r>
        <w:rPr>
          <w:rFonts w:hint="eastAsia" w:ascii="Times New Roman" w:hAnsi="Times New Roman" w:eastAsiaTheme="minorEastAsia"/>
          <w:color w:val="000000" w:themeColor="text1"/>
          <w:sz w:val="24"/>
          <w:szCs w:val="24"/>
          <w14:textFill>
            <w14:solidFill>
              <w14:schemeClr w14:val="tx1"/>
            </w14:solidFill>
          </w14:textFill>
        </w:rPr>
        <w:t>复查组应对反映、证实申报工程实体质量水平及其安全性、可靠性的相关信息、数据进行记录，并作为复查报告的附件一并提交</w:t>
      </w:r>
      <w:r>
        <w:rPr>
          <w:rFonts w:hint="eastAsia" w:ascii="Times New Roman" w:hAnsi="Times New Roman" w:eastAsia="宋体"/>
          <w:color w:val="000000" w:themeColor="text1"/>
          <w:sz w:val="24"/>
          <w:szCs w:val="24"/>
          <w:lang w:val="zh-CN"/>
          <w14:textFill>
            <w14:solidFill>
              <w14:schemeClr w14:val="tx1"/>
            </w14:solidFill>
          </w14:textFill>
        </w:rPr>
        <w:t>国家优质工程奖评选工作办公室</w:t>
      </w:r>
      <w:r>
        <w:rPr>
          <w:rFonts w:hint="eastAsia" w:ascii="Times New Roman" w:hAnsi="Times New Roman" w:eastAsiaTheme="minorEastAsia"/>
          <w:color w:val="000000" w:themeColor="text1"/>
          <w:sz w:val="24"/>
          <w:szCs w:val="24"/>
          <w14:textFill>
            <w14:solidFill>
              <w14:schemeClr w14:val="tx1"/>
            </w14:solidFill>
          </w14:textFill>
        </w:rPr>
        <w:t>，以备进一步核查。</w:t>
      </w:r>
    </w:p>
    <w:p w14:paraId="696020C3">
      <w:pPr>
        <w:pStyle w:val="12"/>
        <w:spacing w:line="496"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 xml:space="preserve">B.2  </w:t>
      </w:r>
      <w:r>
        <w:rPr>
          <w:rFonts w:hint="eastAsia" w:ascii="Times New Roman" w:hAnsi="Times New Roman" w:eastAsiaTheme="minorEastAsia"/>
          <w:color w:val="000000" w:themeColor="text1"/>
          <w:sz w:val="24"/>
          <w:szCs w:val="24"/>
          <w14:textFill>
            <w14:solidFill>
              <w14:schemeClr w14:val="tx1"/>
            </w14:solidFill>
          </w14:textFill>
        </w:rPr>
        <w:t>重要信息及数据核查记录应由复查专家签字。</w:t>
      </w:r>
    </w:p>
    <w:p w14:paraId="7AB77582">
      <w:pPr>
        <w:pStyle w:val="12"/>
        <w:spacing w:line="496"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 xml:space="preserve">B.3  </w:t>
      </w:r>
      <w:r>
        <w:rPr>
          <w:rFonts w:hint="eastAsia" w:ascii="Times New Roman" w:hAnsi="Times New Roman" w:eastAsiaTheme="minorEastAsia"/>
          <w:color w:val="000000" w:themeColor="text1"/>
          <w:sz w:val="24"/>
          <w:szCs w:val="24"/>
          <w14:textFill>
            <w14:solidFill>
              <w14:schemeClr w14:val="tx1"/>
            </w14:solidFill>
          </w14:textFill>
        </w:rPr>
        <w:t>具体填写要求见表</w:t>
      </w:r>
      <w:r>
        <w:rPr>
          <w:rFonts w:ascii="Times New Roman" w:hAnsi="Times New Roman" w:eastAsiaTheme="minorEastAsia"/>
          <w:color w:val="000000" w:themeColor="text1"/>
          <w:sz w:val="24"/>
          <w:szCs w:val="24"/>
          <w14:textFill>
            <w14:solidFill>
              <w14:schemeClr w14:val="tx1"/>
            </w14:solidFill>
          </w14:textFill>
        </w:rPr>
        <w:t>B</w:t>
      </w:r>
      <w:r>
        <w:rPr>
          <w:rFonts w:hint="eastAsia" w:ascii="Times New Roman" w:hAnsi="Times New Roman" w:eastAsiaTheme="minorEastAsia"/>
          <w:color w:val="000000" w:themeColor="text1"/>
          <w:sz w:val="24"/>
          <w:szCs w:val="24"/>
          <w14:textFill>
            <w14:solidFill>
              <w14:schemeClr w14:val="tx1"/>
            </w14:solidFill>
          </w14:textFill>
        </w:rPr>
        <w:t>的备注栏。</w:t>
      </w:r>
    </w:p>
    <w:p w14:paraId="2692BE58">
      <w:pPr>
        <w:pStyle w:val="12"/>
        <w:spacing w:line="496"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 xml:space="preserve">B.4  </w:t>
      </w:r>
      <w:r>
        <w:rPr>
          <w:rFonts w:hint="eastAsia" w:ascii="Times New Roman" w:hAnsi="Times New Roman" w:eastAsiaTheme="minorEastAsia"/>
          <w:color w:val="000000" w:themeColor="text1"/>
          <w:sz w:val="24"/>
          <w:szCs w:val="24"/>
          <w14:textFill>
            <w14:solidFill>
              <w14:schemeClr w14:val="tx1"/>
            </w14:solidFill>
          </w14:textFill>
        </w:rPr>
        <w:t>无信息或数据的项目，应在备注栏注明原因。</w:t>
      </w:r>
    </w:p>
    <w:p w14:paraId="0130028E">
      <w:pPr>
        <w:pStyle w:val="12"/>
        <w:spacing w:line="496"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Theme="minorEastAsia"/>
          <w:color w:val="000000" w:themeColor="text1"/>
          <w:sz w:val="24"/>
          <w:szCs w:val="24"/>
          <w14:textFill>
            <w14:solidFill>
              <w14:schemeClr w14:val="tx1"/>
            </w14:solidFill>
          </w14:textFill>
        </w:rPr>
        <w:t xml:space="preserve">B.5  </w:t>
      </w:r>
      <w:r>
        <w:rPr>
          <w:rFonts w:hint="eastAsia" w:ascii="Times New Roman" w:hAnsi="Times New Roman" w:eastAsiaTheme="minorEastAsia"/>
          <w:color w:val="000000" w:themeColor="text1"/>
          <w:sz w:val="24"/>
          <w:szCs w:val="24"/>
          <w14:textFill>
            <w14:solidFill>
              <w14:schemeClr w14:val="tx1"/>
            </w14:solidFill>
          </w14:textFill>
        </w:rPr>
        <w:t>表</w:t>
      </w:r>
      <w:r>
        <w:rPr>
          <w:rFonts w:ascii="Times New Roman" w:hAnsi="Times New Roman" w:eastAsiaTheme="minorEastAsia"/>
          <w:color w:val="000000" w:themeColor="text1"/>
          <w:sz w:val="24"/>
          <w:szCs w:val="24"/>
          <w14:textFill>
            <w14:solidFill>
              <w14:schemeClr w14:val="tx1"/>
            </w14:solidFill>
          </w14:textFill>
        </w:rPr>
        <w:t>B</w:t>
      </w:r>
      <w:r>
        <w:rPr>
          <w:rFonts w:hint="eastAsia" w:ascii="Times New Roman" w:hAnsi="Times New Roman" w:eastAsiaTheme="minorEastAsia"/>
          <w:color w:val="000000" w:themeColor="text1"/>
          <w:sz w:val="24"/>
          <w:szCs w:val="24"/>
          <w14:textFill>
            <w14:solidFill>
              <w14:schemeClr w14:val="tx1"/>
            </w14:solidFill>
          </w14:textFill>
        </w:rPr>
        <w:t>中所列信息及数据为一般城镇桥梁工程中常见信息及数据，如申报工程还有其他主要信息或数据时，复查组应对表</w:t>
      </w:r>
      <w:r>
        <w:rPr>
          <w:rFonts w:ascii="Times New Roman" w:hAnsi="Times New Roman" w:eastAsiaTheme="minorEastAsia"/>
          <w:color w:val="000000" w:themeColor="text1"/>
          <w:sz w:val="24"/>
          <w:szCs w:val="24"/>
          <w14:textFill>
            <w14:solidFill>
              <w14:schemeClr w14:val="tx1"/>
            </w14:solidFill>
          </w14:textFill>
        </w:rPr>
        <w:t>B</w:t>
      </w:r>
      <w:r>
        <w:rPr>
          <w:rFonts w:hint="eastAsia" w:ascii="Times New Roman" w:hAnsi="Times New Roman" w:eastAsiaTheme="minorEastAsia"/>
          <w:color w:val="000000" w:themeColor="text1"/>
          <w:sz w:val="24"/>
          <w:szCs w:val="24"/>
          <w14:textFill>
            <w14:solidFill>
              <w14:schemeClr w14:val="tx1"/>
            </w14:solidFill>
          </w14:textFill>
        </w:rPr>
        <w:t>进行补充。</w:t>
      </w:r>
    </w:p>
    <w:p w14:paraId="3970AEF6">
      <w:pPr>
        <w:pStyle w:val="12"/>
        <w:spacing w:line="496"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 xml:space="preserve">B.6  </w:t>
      </w:r>
      <w:r>
        <w:rPr>
          <w:rFonts w:hint="eastAsia" w:ascii="Times New Roman" w:hAnsi="Times New Roman" w:eastAsia="宋体"/>
          <w:color w:val="000000" w:themeColor="text1"/>
          <w:sz w:val="24"/>
          <w:szCs w:val="24"/>
          <w14:textFill>
            <w14:solidFill>
              <w14:schemeClr w14:val="tx1"/>
            </w14:solidFill>
          </w14:textFill>
        </w:rPr>
        <w:t>表中“有关数据及结论”一栏中的“结论：”系指相应检测、试验的结论。</w:t>
      </w:r>
      <w:bookmarkEnd w:id="6"/>
    </w:p>
    <w:p w14:paraId="7D6EDE81">
      <w:pPr>
        <w:pStyle w:val="12"/>
        <w:spacing w:line="500" w:lineRule="exact"/>
        <w:rPr>
          <w:rFonts w:ascii="Times New Roman" w:hAnsi="Times New Roman" w:eastAsiaTheme="minorEastAsia"/>
          <w:color w:val="000000" w:themeColor="text1"/>
          <w:sz w:val="24"/>
          <w:szCs w:val="24"/>
          <w14:textFill>
            <w14:solidFill>
              <w14:schemeClr w14:val="tx1"/>
            </w14:solidFill>
          </w14:textFill>
        </w:rPr>
      </w:pPr>
      <w:bookmarkStart w:id="9" w:name="_GoBack"/>
      <w:bookmarkEnd w:id="9"/>
    </w:p>
    <w:p w14:paraId="4E08B7DE">
      <w:pPr>
        <w:widowControl/>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p>
    <w:p w14:paraId="0202F3B5">
      <w:pPr>
        <w:pStyle w:val="12"/>
        <w:spacing w:line="500" w:lineRule="exact"/>
        <w:jc w:val="center"/>
        <w:rPr>
          <w:rFonts w:ascii="Times New Roman" w:hAnsi="Times New Roman" w:eastAsia="宋体"/>
          <w:b/>
          <w:color w:val="000000" w:themeColor="text1"/>
          <w:sz w:val="24"/>
          <w:szCs w:val="24"/>
          <w14:textFill>
            <w14:solidFill>
              <w14:schemeClr w14:val="tx1"/>
            </w14:solidFill>
          </w14:textFill>
        </w:rPr>
      </w:pPr>
      <w:r>
        <w:rPr>
          <w:rFonts w:hint="eastAsia" w:ascii="Times New Roman" w:hAnsi="Times New Roman" w:eastAsia="宋体"/>
          <w:b/>
          <w:sz w:val="24"/>
          <w:szCs w:val="24"/>
        </w:rPr>
        <w:t>表</w:t>
      </w:r>
      <w:r>
        <w:rPr>
          <w:rFonts w:ascii="Times New Roman" w:hAnsi="Times New Roman" w:eastAsia="宋体"/>
          <w:b/>
          <w:sz w:val="24"/>
          <w:szCs w:val="24"/>
        </w:rPr>
        <w:t>B</w:t>
      </w:r>
      <w:r>
        <w:rPr>
          <w:rFonts w:hint="eastAsia" w:ascii="Times New Roman" w:hAnsi="Times New Roman" w:eastAsia="宋体"/>
          <w:b/>
          <w:sz w:val="24"/>
          <w:szCs w:val="24"/>
        </w:rPr>
        <w:t xml:space="preserve">  工程有关数据（城镇桥梁工程）</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2"/>
        <w:gridCol w:w="1126"/>
        <w:gridCol w:w="4852"/>
        <w:gridCol w:w="2221"/>
      </w:tblGrid>
      <w:tr w14:paraId="7AF86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022" w:type="pct"/>
            <w:gridSpan w:val="2"/>
            <w:vAlign w:val="center"/>
          </w:tcPr>
          <w:p w14:paraId="4CC06E1D">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工程名称</w:t>
            </w:r>
          </w:p>
        </w:tc>
        <w:tc>
          <w:tcPr>
            <w:tcW w:w="3977" w:type="pct"/>
            <w:gridSpan w:val="2"/>
            <w:vAlign w:val="center"/>
          </w:tcPr>
          <w:p w14:paraId="5579CC5F">
            <w:pPr>
              <w:jc w:val="center"/>
              <w:rPr>
                <w:b/>
                <w:color w:val="000000" w:themeColor="text1"/>
                <w:szCs w:val="21"/>
                <w14:textFill>
                  <w14:solidFill>
                    <w14:schemeClr w14:val="tx1"/>
                  </w14:solidFill>
                </w14:textFill>
              </w:rPr>
            </w:pPr>
          </w:p>
        </w:tc>
      </w:tr>
      <w:tr w14:paraId="7D606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4B2B7FA7">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序号</w:t>
            </w:r>
          </w:p>
        </w:tc>
        <w:tc>
          <w:tcPr>
            <w:tcW w:w="633" w:type="pct"/>
            <w:vAlign w:val="center"/>
          </w:tcPr>
          <w:p w14:paraId="5FCFD26E">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项目</w:t>
            </w:r>
          </w:p>
        </w:tc>
        <w:tc>
          <w:tcPr>
            <w:tcW w:w="2728" w:type="pct"/>
            <w:vAlign w:val="center"/>
          </w:tcPr>
          <w:p w14:paraId="64A8A593">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有关数据及结论</w:t>
            </w:r>
          </w:p>
        </w:tc>
        <w:tc>
          <w:tcPr>
            <w:tcW w:w="1249" w:type="pct"/>
            <w:vAlign w:val="center"/>
          </w:tcPr>
          <w:p w14:paraId="5C789F09">
            <w:pPr>
              <w:jc w:val="cente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备注</w:t>
            </w:r>
          </w:p>
        </w:tc>
      </w:tr>
      <w:tr w14:paraId="6109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6C0C391D">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633" w:type="pct"/>
            <w:vAlign w:val="center"/>
          </w:tcPr>
          <w:p w14:paraId="70E9A788">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地基钎探</w:t>
            </w:r>
          </w:p>
        </w:tc>
        <w:tc>
          <w:tcPr>
            <w:tcW w:w="2728" w:type="pct"/>
            <w:vAlign w:val="center"/>
          </w:tcPr>
          <w:p w14:paraId="1732F8FD">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249" w:type="pct"/>
            <w:vAlign w:val="center"/>
          </w:tcPr>
          <w:p w14:paraId="668DF5F6">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p>
        </w:tc>
      </w:tr>
      <w:tr w14:paraId="5DB3D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57E332A9">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633" w:type="pct"/>
            <w:vAlign w:val="center"/>
          </w:tcPr>
          <w:p w14:paraId="396396A5">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桩基检测</w:t>
            </w:r>
          </w:p>
        </w:tc>
        <w:tc>
          <w:tcPr>
            <w:tcW w:w="2728" w:type="pct"/>
            <w:vAlign w:val="center"/>
          </w:tcPr>
          <w:p w14:paraId="39565C4E">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桩基总数：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根</w:t>
            </w:r>
          </w:p>
          <w:p w14:paraId="492EBA8E">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桩基类型：</w:t>
            </w:r>
            <w:r>
              <w:rPr>
                <w:color w:val="000000" w:themeColor="text1"/>
                <w:szCs w:val="21"/>
                <w14:textFill>
                  <w14:solidFill>
                    <w14:schemeClr w14:val="tx1"/>
                  </w14:solidFill>
                </w14:textFill>
              </w:rPr>
              <w:t xml:space="preserve">    </w:t>
            </w:r>
          </w:p>
          <w:p w14:paraId="2026CF90">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桩径：     </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mm</w:t>
            </w:r>
          </w:p>
          <w:p w14:paraId="4B1EE3C8">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单桩承载力试验方法：</w:t>
            </w:r>
          </w:p>
          <w:p w14:paraId="640BD633">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单桩承载力试验数量：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根，占总桩数的比例：</w:t>
            </w:r>
            <w:r>
              <w:rPr>
                <w:color w:val="000000" w:themeColor="text1"/>
                <w:szCs w:val="21"/>
                <w14:textFill>
                  <w14:solidFill>
                    <w14:schemeClr w14:val="tx1"/>
                  </w14:solidFill>
                </w14:textFill>
              </w:rPr>
              <w:t xml:space="preserve">   %</w:t>
            </w:r>
          </w:p>
          <w:p w14:paraId="5BA0B0ED">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单桩承载力试验结果：</w:t>
            </w:r>
            <w:r>
              <w:rPr>
                <w:color w:val="000000" w:themeColor="text1"/>
                <w:szCs w:val="21"/>
                <w14:textFill>
                  <w14:solidFill>
                    <w14:schemeClr w14:val="tx1"/>
                  </w14:solidFill>
                </w14:textFill>
              </w:rPr>
              <w:t xml:space="preserve">           </w:t>
            </w:r>
          </w:p>
          <w:p w14:paraId="7055B67E">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桩身完整性检测方法：</w:t>
            </w:r>
          </w:p>
          <w:p w14:paraId="24BD693C">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桩身完整性检测数量：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根，检测比例：</w:t>
            </w:r>
            <w:r>
              <w:rPr>
                <w:color w:val="000000" w:themeColor="text1"/>
                <w:szCs w:val="21"/>
                <w14:textFill>
                  <w14:solidFill>
                    <w14:schemeClr w14:val="tx1"/>
                  </w14:solidFill>
                </w14:textFill>
              </w:rPr>
              <w:t xml:space="preserve">    %</w:t>
            </w:r>
          </w:p>
          <w:p w14:paraId="508FFA4D">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检测结果：</w:t>
            </w:r>
            <w:r>
              <w:rPr>
                <w:rFonts w:hint="default" w:ascii="Times New Roman" w:hAnsi="Times New Roman" w:cs="Times New Roman"/>
                <w:color w:val="000000" w:themeColor="text1"/>
                <w:szCs w:val="21"/>
                <w14:textFill>
                  <w14:solidFill>
                    <w14:schemeClr w14:val="tx1"/>
                  </w14:solidFill>
                </w14:textFill>
              </w:rPr>
              <w:t>Ⅰ</w:t>
            </w:r>
            <w:r>
              <w:rPr>
                <w:rFonts w:hint="eastAsia"/>
                <w:color w:val="000000" w:themeColor="text1"/>
                <w:szCs w:val="21"/>
                <w14:textFill>
                  <w14:solidFill>
                    <w14:schemeClr w14:val="tx1"/>
                  </w14:solidFill>
                </w14:textFill>
              </w:rPr>
              <w:t>类桩</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根，占检测桩的</w:t>
            </w:r>
            <w:r>
              <w:rPr>
                <w:color w:val="000000" w:themeColor="text1"/>
                <w:szCs w:val="21"/>
                <w14:textFill>
                  <w14:solidFill>
                    <w14:schemeClr w14:val="tx1"/>
                  </w14:solidFill>
                </w14:textFill>
              </w:rPr>
              <w:t xml:space="preserve">      %</w:t>
            </w:r>
          </w:p>
          <w:p w14:paraId="76233F43">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Ⅱ</w:t>
            </w:r>
            <w:r>
              <w:rPr>
                <w:rFonts w:hint="eastAsia"/>
                <w:color w:val="000000" w:themeColor="text1"/>
                <w:szCs w:val="21"/>
                <w14:textFill>
                  <w14:solidFill>
                    <w14:schemeClr w14:val="tx1"/>
                  </w14:solidFill>
                </w14:textFill>
              </w:rPr>
              <w:t>类桩</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根，占检测桩的</w:t>
            </w:r>
            <w:r>
              <w:rPr>
                <w:color w:val="000000" w:themeColor="text1"/>
                <w:szCs w:val="21"/>
                <w14:textFill>
                  <w14:solidFill>
                    <w14:schemeClr w14:val="tx1"/>
                  </w14:solidFill>
                </w14:textFill>
              </w:rPr>
              <w:t xml:space="preserve">     %</w:t>
            </w:r>
          </w:p>
          <w:p w14:paraId="5CE7A046">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III</w:t>
            </w:r>
            <w:r>
              <w:rPr>
                <w:rFonts w:hint="eastAsia"/>
                <w:color w:val="000000" w:themeColor="text1"/>
                <w:szCs w:val="21"/>
                <w14:textFill>
                  <w14:solidFill>
                    <w14:schemeClr w14:val="tx1"/>
                  </w14:solidFill>
                </w14:textFill>
              </w:rPr>
              <w:t>类及以下</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根</w:t>
            </w:r>
          </w:p>
          <w:p w14:paraId="42B078BD">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249" w:type="pct"/>
            <w:vAlign w:val="center"/>
          </w:tcPr>
          <w:p w14:paraId="40735815">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【要求】</w:t>
            </w:r>
          </w:p>
          <w:p w14:paraId="326B731C">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 </w:t>
            </w:r>
            <w:r>
              <w:rPr>
                <w:rFonts w:hint="eastAsia"/>
                <w:color w:val="000000" w:themeColor="text1"/>
                <w:szCs w:val="21"/>
                <w14:textFill>
                  <w14:solidFill>
                    <w14:schemeClr w14:val="tx1"/>
                  </w14:solidFill>
                </w14:textFill>
              </w:rPr>
              <w:t>当桩基类型、桩径有多种时应逐一列出数量。</w:t>
            </w:r>
          </w:p>
          <w:p w14:paraId="2B845445">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2. </w:t>
            </w:r>
            <w:r>
              <w:rPr>
                <w:rFonts w:hint="eastAsia"/>
                <w:color w:val="000000" w:themeColor="text1"/>
                <w:szCs w:val="21"/>
                <w14:textFill>
                  <w14:solidFill>
                    <w14:schemeClr w14:val="tx1"/>
                  </w14:solidFill>
                </w14:textFill>
              </w:rPr>
              <w:t>当采用不同方法确认单桩承载力时，应逐一说明试验方法。</w:t>
            </w:r>
          </w:p>
          <w:p w14:paraId="07AD90C1">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3. </w:t>
            </w:r>
            <w:r>
              <w:rPr>
                <w:rFonts w:hint="eastAsia"/>
                <w:color w:val="000000" w:themeColor="text1"/>
                <w:szCs w:val="21"/>
                <w14:textFill>
                  <w14:solidFill>
                    <w14:schemeClr w14:val="tx1"/>
                  </w14:solidFill>
                </w14:textFill>
              </w:rPr>
              <w:t>当采用不同方法检测桩身完整性时应分别列出各种方法的检测数量及检测结果。</w:t>
            </w:r>
          </w:p>
        </w:tc>
      </w:tr>
      <w:tr w14:paraId="716F0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59C281EB">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633" w:type="pct"/>
            <w:vAlign w:val="center"/>
          </w:tcPr>
          <w:p w14:paraId="3E99D740">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沉降变形</w:t>
            </w:r>
          </w:p>
          <w:p w14:paraId="06805030">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观测</w:t>
            </w:r>
          </w:p>
        </w:tc>
        <w:tc>
          <w:tcPr>
            <w:tcW w:w="2728" w:type="pct"/>
            <w:vAlign w:val="center"/>
          </w:tcPr>
          <w:p w14:paraId="1230129D">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观测点数量：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个</w:t>
            </w:r>
          </w:p>
          <w:p w14:paraId="5B33D085">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观测次数：</w:t>
            </w: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次</w:t>
            </w:r>
          </w:p>
          <w:p w14:paraId="6796E5FA">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最大沉降量：</w:t>
            </w:r>
            <w:r>
              <w:rPr>
                <w:color w:val="000000" w:themeColor="text1"/>
                <w:szCs w:val="21"/>
                <w14:textFill>
                  <w14:solidFill>
                    <w14:schemeClr w14:val="tx1"/>
                  </w14:solidFill>
                </w14:textFill>
              </w:rPr>
              <w:t xml:space="preserve">           mm</w:t>
            </w:r>
          </w:p>
          <w:p w14:paraId="23830758">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最小沉降量：</w:t>
            </w:r>
            <w:r>
              <w:rPr>
                <w:color w:val="000000" w:themeColor="text1"/>
                <w:szCs w:val="21"/>
                <w14:textFill>
                  <w14:solidFill>
                    <w14:schemeClr w14:val="tx1"/>
                  </w14:solidFill>
                </w14:textFill>
              </w:rPr>
              <w:t xml:space="preserve">           mm</w:t>
            </w:r>
          </w:p>
          <w:p w14:paraId="64786B7F">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最后一次观测周期：</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天</w:t>
            </w:r>
          </w:p>
          <w:p w14:paraId="61B7685B">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最后一次观测周期内的沉降速率</w:t>
            </w:r>
            <w:r>
              <w:rPr>
                <w:rFonts w:hint="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mm/d</w:t>
            </w:r>
          </w:p>
          <w:p w14:paraId="3BE24A34">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249" w:type="pct"/>
            <w:vAlign w:val="center"/>
          </w:tcPr>
          <w:p w14:paraId="327F4CA1">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【要求】群体建筑应说明每个建筑物的观测点数量。</w:t>
            </w:r>
          </w:p>
        </w:tc>
      </w:tr>
      <w:tr w14:paraId="04F8D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07E4623B">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633" w:type="pct"/>
            <w:vAlign w:val="center"/>
          </w:tcPr>
          <w:p w14:paraId="3FE1B5ED">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灌注桩施工记录</w:t>
            </w:r>
          </w:p>
        </w:tc>
        <w:tc>
          <w:tcPr>
            <w:tcW w:w="2728" w:type="pct"/>
            <w:vAlign w:val="center"/>
          </w:tcPr>
          <w:p w14:paraId="0B35CBAC">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桩底沉渣厚度：</w:t>
            </w:r>
            <w:r>
              <w:rPr>
                <w:color w:val="000000" w:themeColor="text1"/>
                <w:szCs w:val="21"/>
                <w14:textFill>
                  <w14:solidFill>
                    <w14:schemeClr w14:val="tx1"/>
                  </w14:solidFill>
                </w14:textFill>
              </w:rPr>
              <w:t xml:space="preserve">    mm</w:t>
            </w:r>
            <w:r>
              <w:rPr>
                <w:rFonts w:hint="eastAsia"/>
                <w:color w:val="000000" w:themeColor="text1"/>
                <w:szCs w:val="21"/>
                <w14:textFill>
                  <w14:solidFill>
                    <w14:schemeClr w14:val="tx1"/>
                  </w14:solidFill>
                </w14:textFill>
              </w:rPr>
              <w:t>，设计要求</w:t>
            </w:r>
            <w:r>
              <w:rPr>
                <w:rFonts w:hint="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mm</w:t>
            </w:r>
          </w:p>
          <w:p w14:paraId="1D742252">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桩位最大偏差：</w:t>
            </w:r>
            <w:r>
              <w:rPr>
                <w:color w:val="000000" w:themeColor="text1"/>
                <w:szCs w:val="21"/>
                <w14:textFill>
                  <w14:solidFill>
                    <w14:schemeClr w14:val="tx1"/>
                  </w14:solidFill>
                </w14:textFill>
              </w:rPr>
              <w:t xml:space="preserve">    mm</w:t>
            </w:r>
            <w:r>
              <w:rPr>
                <w:rFonts w:hint="eastAsia"/>
                <w:color w:val="000000" w:themeColor="text1"/>
                <w:szCs w:val="21"/>
                <w14:textFill>
                  <w14:solidFill>
                    <w14:schemeClr w14:val="tx1"/>
                  </w14:solidFill>
                </w14:textFill>
              </w:rPr>
              <w:t>，规范规定</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 xml:space="preserve">   mm</w:t>
            </w:r>
          </w:p>
          <w:p w14:paraId="1E02022B">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垂直度最大偏差：</w:t>
            </w:r>
            <w:r>
              <w:rPr>
                <w:color w:val="000000" w:themeColor="text1"/>
                <w:szCs w:val="21"/>
                <w14:textFill>
                  <w14:solidFill>
                    <w14:schemeClr w14:val="tx1"/>
                  </w14:solidFill>
                </w14:textFill>
              </w:rPr>
              <w:t xml:space="preserve">  mm</w:t>
            </w:r>
            <w:r>
              <w:rPr>
                <w:rFonts w:hint="eastAsia"/>
                <w:color w:val="000000" w:themeColor="text1"/>
                <w:szCs w:val="21"/>
                <w14:textFill>
                  <w14:solidFill>
                    <w14:schemeClr w14:val="tx1"/>
                  </w14:solidFill>
                </w14:textFill>
              </w:rPr>
              <w:t>，规范规定</w:t>
            </w:r>
            <w:r>
              <w:rPr>
                <w:rFonts w:hint="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mm</w:t>
            </w:r>
          </w:p>
        </w:tc>
        <w:tc>
          <w:tcPr>
            <w:tcW w:w="1249" w:type="pct"/>
            <w:vAlign w:val="center"/>
          </w:tcPr>
          <w:p w14:paraId="6D3F288A">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color w:val="000000" w:themeColor="text1"/>
                <w:szCs w:val="21"/>
                <w14:textFill>
                  <w14:solidFill>
                    <w14:schemeClr w14:val="tx1"/>
                  </w14:solidFill>
                </w14:textFill>
              </w:rPr>
            </w:pPr>
          </w:p>
        </w:tc>
      </w:tr>
      <w:tr w14:paraId="35E28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04092338">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633" w:type="pct"/>
            <w:vAlign w:val="center"/>
          </w:tcPr>
          <w:p w14:paraId="5184F102">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预制桩施工记录</w:t>
            </w:r>
          </w:p>
        </w:tc>
        <w:tc>
          <w:tcPr>
            <w:tcW w:w="2728" w:type="pct"/>
            <w:vAlign w:val="center"/>
          </w:tcPr>
          <w:p w14:paraId="431B001A">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桩位最大偏差：</w:t>
            </w:r>
            <w:r>
              <w:rPr>
                <w:color w:val="000000" w:themeColor="text1"/>
                <w:szCs w:val="21"/>
                <w14:textFill>
                  <w14:solidFill>
                    <w14:schemeClr w14:val="tx1"/>
                  </w14:solidFill>
                </w14:textFill>
              </w:rPr>
              <w:t xml:space="preserve">    mm</w:t>
            </w:r>
            <w:r>
              <w:rPr>
                <w:rFonts w:hint="eastAsia"/>
                <w:color w:val="000000" w:themeColor="text1"/>
                <w:szCs w:val="21"/>
                <w14:textFill>
                  <w14:solidFill>
                    <w14:schemeClr w14:val="tx1"/>
                  </w14:solidFill>
                </w14:textFill>
              </w:rPr>
              <w:t>，规范规定</w:t>
            </w:r>
            <w:r>
              <w:rPr>
                <w:rFonts w:hint="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 xml:space="preserve"> mm</w:t>
            </w:r>
          </w:p>
          <w:p w14:paraId="2CC7CEEC">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垂直度最大偏差：</w:t>
            </w:r>
            <w:r>
              <w:rPr>
                <w:color w:val="000000" w:themeColor="text1"/>
                <w:szCs w:val="21"/>
                <w14:textFill>
                  <w14:solidFill>
                    <w14:schemeClr w14:val="tx1"/>
                  </w14:solidFill>
                </w14:textFill>
              </w:rPr>
              <w:t xml:space="preserve">  mm</w:t>
            </w:r>
            <w:r>
              <w:rPr>
                <w:rFonts w:hint="eastAsia"/>
                <w:color w:val="000000" w:themeColor="text1"/>
                <w:szCs w:val="21"/>
                <w14:textFill>
                  <w14:solidFill>
                    <w14:schemeClr w14:val="tx1"/>
                  </w14:solidFill>
                </w14:textFill>
              </w:rPr>
              <w:t>，规范规定</w:t>
            </w:r>
            <w:r>
              <w:rPr>
                <w:rFonts w:hint="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mm</w:t>
            </w:r>
          </w:p>
        </w:tc>
        <w:tc>
          <w:tcPr>
            <w:tcW w:w="1249" w:type="pct"/>
            <w:vAlign w:val="center"/>
          </w:tcPr>
          <w:p w14:paraId="3C6CCBE4">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color w:val="000000" w:themeColor="text1"/>
                <w:szCs w:val="21"/>
                <w14:textFill>
                  <w14:solidFill>
                    <w14:schemeClr w14:val="tx1"/>
                  </w14:solidFill>
                </w14:textFill>
              </w:rPr>
            </w:pPr>
          </w:p>
        </w:tc>
      </w:tr>
      <w:tr w14:paraId="3358D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7D3E5944">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633" w:type="pct"/>
            <w:vAlign w:val="center"/>
          </w:tcPr>
          <w:p w14:paraId="27C0E5E6">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回填土密实度检测</w:t>
            </w:r>
          </w:p>
        </w:tc>
        <w:tc>
          <w:tcPr>
            <w:tcW w:w="2728" w:type="pct"/>
            <w:vAlign w:val="center"/>
          </w:tcPr>
          <w:p w14:paraId="1A8806DE">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分层厚度：</w:t>
            </w:r>
            <w:r>
              <w:rPr>
                <w:color w:val="000000" w:themeColor="text1"/>
                <w:szCs w:val="21"/>
                <w14:textFill>
                  <w14:solidFill>
                    <w14:schemeClr w14:val="tx1"/>
                  </w14:solidFill>
                </w14:textFill>
              </w:rPr>
              <w:t xml:space="preserve">   mm</w:t>
            </w:r>
          </w:p>
          <w:p w14:paraId="2AB278B5">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取样密度：   </w:t>
            </w:r>
            <w:r>
              <w:rPr>
                <w:color w:val="000000" w:themeColor="text1"/>
                <w:szCs w:val="21"/>
                <w14:textFill>
                  <w14:solidFill>
                    <w14:schemeClr w14:val="tx1"/>
                  </w14:solidFill>
                </w14:textFill>
              </w:rPr>
              <w:t>m</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点</w:t>
            </w:r>
          </w:p>
          <w:p w14:paraId="03A721EF">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设计压实系数：</w:t>
            </w:r>
          </w:p>
          <w:p w14:paraId="4BA7A971">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实测最小压实系数：</w:t>
            </w:r>
            <w:r>
              <w:rPr>
                <w:color w:val="000000" w:themeColor="text1"/>
                <w:szCs w:val="21"/>
                <w14:textFill>
                  <w14:solidFill>
                    <w14:schemeClr w14:val="tx1"/>
                  </w14:solidFill>
                </w14:textFill>
              </w:rPr>
              <w:t xml:space="preserve">      </w:t>
            </w:r>
          </w:p>
        </w:tc>
        <w:tc>
          <w:tcPr>
            <w:tcW w:w="1249" w:type="pct"/>
            <w:vAlign w:val="center"/>
          </w:tcPr>
          <w:p w14:paraId="23366DB0">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color w:val="000000" w:themeColor="text1"/>
                <w:szCs w:val="21"/>
                <w14:textFill>
                  <w14:solidFill>
                    <w14:schemeClr w14:val="tx1"/>
                  </w14:solidFill>
                </w14:textFill>
              </w:rPr>
            </w:pPr>
          </w:p>
        </w:tc>
      </w:tr>
      <w:tr w14:paraId="038D9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33E088E0">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7</w:t>
            </w:r>
          </w:p>
        </w:tc>
        <w:tc>
          <w:tcPr>
            <w:tcW w:w="633" w:type="pct"/>
            <w:vAlign w:val="center"/>
          </w:tcPr>
          <w:p w14:paraId="24F5365F">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灌注桩钢筋复试</w:t>
            </w:r>
          </w:p>
        </w:tc>
        <w:tc>
          <w:tcPr>
            <w:tcW w:w="2728" w:type="pct"/>
            <w:vAlign w:val="center"/>
          </w:tcPr>
          <w:p w14:paraId="485D9B5A">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吨</w:t>
            </w:r>
          </w:p>
          <w:p w14:paraId="013DC2EE">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进场批次：</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批</w:t>
            </w:r>
          </w:p>
          <w:p w14:paraId="035D9A15">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复试组数：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w:t>
            </w:r>
          </w:p>
          <w:p w14:paraId="551A2E0B">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249" w:type="pct"/>
            <w:vAlign w:val="center"/>
          </w:tcPr>
          <w:p w14:paraId="5EA88D70">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color w:val="000000" w:themeColor="text1"/>
                <w:szCs w:val="21"/>
                <w14:textFill>
                  <w14:solidFill>
                    <w14:schemeClr w14:val="tx1"/>
                  </w14:solidFill>
                </w14:textFill>
              </w:rPr>
            </w:pPr>
          </w:p>
        </w:tc>
      </w:tr>
      <w:tr w14:paraId="0E3CB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684D5594">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w:t>
            </w:r>
          </w:p>
        </w:tc>
        <w:tc>
          <w:tcPr>
            <w:tcW w:w="633" w:type="pct"/>
            <w:vAlign w:val="center"/>
          </w:tcPr>
          <w:p w14:paraId="0B7BE32A">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灌注桩混凝土试块</w:t>
            </w:r>
          </w:p>
        </w:tc>
        <w:tc>
          <w:tcPr>
            <w:tcW w:w="2728" w:type="pct"/>
            <w:vAlign w:val="center"/>
          </w:tcPr>
          <w:p w14:paraId="2EFFE8EE">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灌注桩数量：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根</w:t>
            </w:r>
          </w:p>
          <w:p w14:paraId="763CD9F2">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混凝土强度等级：</w:t>
            </w:r>
            <w:r>
              <w:rPr>
                <w:color w:val="000000" w:themeColor="text1"/>
                <w:szCs w:val="21"/>
                <w14:textFill>
                  <w14:solidFill>
                    <w14:schemeClr w14:val="tx1"/>
                  </w14:solidFill>
                </w14:textFill>
              </w:rPr>
              <w:t>C</w:t>
            </w:r>
          </w:p>
          <w:p w14:paraId="4BB2A753">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混凝土总量：</w:t>
            </w:r>
            <w:r>
              <w:rPr>
                <w:color w:val="000000" w:themeColor="text1"/>
                <w:szCs w:val="21"/>
                <w14:textFill>
                  <w14:solidFill>
                    <w14:schemeClr w14:val="tx1"/>
                  </w14:solidFill>
                </w14:textFill>
              </w:rPr>
              <w:t xml:space="preserve">      m</w:t>
            </w:r>
            <w:r>
              <w:rPr>
                <w:color w:val="000000" w:themeColor="text1"/>
                <w:szCs w:val="21"/>
                <w:vertAlign w:val="superscript"/>
                <w14:textFill>
                  <w14:solidFill>
                    <w14:schemeClr w14:val="tx1"/>
                  </w14:solidFill>
                </w14:textFill>
              </w:rPr>
              <w:t>3</w:t>
            </w:r>
          </w:p>
          <w:p w14:paraId="5AD2F134">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混凝土标养试块组数：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w:t>
            </w:r>
          </w:p>
          <w:p w14:paraId="09C28978">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混凝土强度评定结论：</w:t>
            </w:r>
          </w:p>
        </w:tc>
        <w:tc>
          <w:tcPr>
            <w:tcW w:w="1249" w:type="pct"/>
            <w:vAlign w:val="center"/>
          </w:tcPr>
          <w:p w14:paraId="2BAC2989">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color w:val="000000" w:themeColor="text1"/>
                <w:szCs w:val="21"/>
                <w14:textFill>
                  <w14:solidFill>
                    <w14:schemeClr w14:val="tx1"/>
                  </w14:solidFill>
                </w14:textFill>
              </w:rPr>
            </w:pPr>
          </w:p>
        </w:tc>
      </w:tr>
      <w:tr w14:paraId="33E9B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5A1C1C0F">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9</w:t>
            </w:r>
          </w:p>
        </w:tc>
        <w:tc>
          <w:tcPr>
            <w:tcW w:w="633" w:type="pct"/>
            <w:vAlign w:val="center"/>
          </w:tcPr>
          <w:p w14:paraId="1DA535C7">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桩基完整性检测</w:t>
            </w:r>
          </w:p>
        </w:tc>
        <w:tc>
          <w:tcPr>
            <w:tcW w:w="2728" w:type="pct"/>
            <w:vAlign w:val="center"/>
          </w:tcPr>
          <w:p w14:paraId="32F1F9A9">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灌注桩数量：</w:t>
            </w: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根</w:t>
            </w:r>
          </w:p>
          <w:p w14:paraId="1824CDFF">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I</w:t>
            </w:r>
            <w:r>
              <w:rPr>
                <w:rFonts w:hint="eastAsia"/>
                <w:color w:val="000000" w:themeColor="text1"/>
                <w:szCs w:val="21"/>
                <w14:textFill>
                  <w14:solidFill>
                    <w14:schemeClr w14:val="tx1"/>
                  </w14:solidFill>
                </w14:textFill>
              </w:rPr>
              <w:t>类桩数量：</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根</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占比</w:t>
            </w: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5AA2D856">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II</w:t>
            </w:r>
            <w:r>
              <w:rPr>
                <w:rFonts w:hint="eastAsia"/>
                <w:color w:val="000000" w:themeColor="text1"/>
                <w:szCs w:val="21"/>
                <w14:textFill>
                  <w14:solidFill>
                    <w14:schemeClr w14:val="tx1"/>
                  </w14:solidFill>
                </w14:textFill>
              </w:rPr>
              <w:t>类桩数量：</w:t>
            </w:r>
          </w:p>
          <w:p w14:paraId="5F1DBF3A">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p>
          <w:p w14:paraId="6B5BBA27">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249" w:type="pct"/>
            <w:vAlign w:val="center"/>
          </w:tcPr>
          <w:p w14:paraId="26EC655A">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color w:val="000000" w:themeColor="text1"/>
                <w:szCs w:val="21"/>
                <w14:textFill>
                  <w14:solidFill>
                    <w14:schemeClr w14:val="tx1"/>
                  </w14:solidFill>
                </w14:textFill>
              </w:rPr>
            </w:pPr>
          </w:p>
        </w:tc>
      </w:tr>
      <w:tr w14:paraId="39F87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7E82770A">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10</w:t>
            </w:r>
          </w:p>
        </w:tc>
        <w:tc>
          <w:tcPr>
            <w:tcW w:w="633" w:type="pct"/>
            <w:vAlign w:val="center"/>
          </w:tcPr>
          <w:p w14:paraId="683FDFFF">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抗渗混凝土试块</w:t>
            </w:r>
          </w:p>
        </w:tc>
        <w:tc>
          <w:tcPr>
            <w:tcW w:w="2728" w:type="pct"/>
            <w:vAlign w:val="center"/>
          </w:tcPr>
          <w:p w14:paraId="12EEC242">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抗渗等级：</w:t>
            </w:r>
            <w:r>
              <w:rPr>
                <w:color w:val="000000" w:themeColor="text1"/>
                <w:szCs w:val="21"/>
                <w14:textFill>
                  <w14:solidFill>
                    <w14:schemeClr w14:val="tx1"/>
                  </w14:solidFill>
                </w14:textFill>
              </w:rPr>
              <w:t>P</w:t>
            </w:r>
          </w:p>
          <w:p w14:paraId="50D8A741">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总量：</w:t>
            </w:r>
            <w:r>
              <w:rPr>
                <w:color w:val="000000" w:themeColor="text1"/>
                <w:szCs w:val="21"/>
                <w14:textFill>
                  <w14:solidFill>
                    <w14:schemeClr w14:val="tx1"/>
                  </w14:solidFill>
                </w14:textFill>
              </w:rPr>
              <w:t xml:space="preserve">          m</w:t>
            </w:r>
            <w:r>
              <w:rPr>
                <w:color w:val="000000" w:themeColor="text1"/>
                <w:szCs w:val="21"/>
                <w:vertAlign w:val="superscript"/>
                <w14:textFill>
                  <w14:solidFill>
                    <w14:schemeClr w14:val="tx1"/>
                  </w14:solidFill>
                </w14:textFill>
              </w:rPr>
              <w:t>3</w:t>
            </w:r>
          </w:p>
          <w:p w14:paraId="3DBA2018">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取样组数：</w:t>
            </w: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w:t>
            </w:r>
          </w:p>
          <w:p w14:paraId="2A8CEF9D">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249" w:type="pct"/>
            <w:vAlign w:val="center"/>
          </w:tcPr>
          <w:p w14:paraId="6E3FA5A2">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【要求】当采用多种抗渗等级的混凝土时，应分别列出。</w:t>
            </w:r>
          </w:p>
        </w:tc>
      </w:tr>
      <w:tr w14:paraId="481CA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67C487DF">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11</w:t>
            </w:r>
          </w:p>
        </w:tc>
        <w:tc>
          <w:tcPr>
            <w:tcW w:w="633" w:type="pct"/>
            <w:vAlign w:val="center"/>
          </w:tcPr>
          <w:p w14:paraId="4748FA59">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钢筋原材</w:t>
            </w:r>
          </w:p>
        </w:tc>
        <w:tc>
          <w:tcPr>
            <w:tcW w:w="2728" w:type="pct"/>
            <w:vAlign w:val="center"/>
          </w:tcPr>
          <w:p w14:paraId="45C1BFD1">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进场总量：</w:t>
            </w:r>
            <w:r>
              <w:rPr>
                <w:color w:val="000000" w:themeColor="text1"/>
                <w:szCs w:val="21"/>
                <w14:textFill>
                  <w14:solidFill>
                    <w14:schemeClr w14:val="tx1"/>
                  </w14:solidFill>
                </w14:textFill>
              </w:rPr>
              <w:t xml:space="preserve">     t</w:t>
            </w:r>
          </w:p>
          <w:p w14:paraId="23BF91E7">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进场批次：</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批</w:t>
            </w:r>
          </w:p>
          <w:p w14:paraId="162DD66E">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复试组数：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w:t>
            </w:r>
          </w:p>
          <w:p w14:paraId="51587FF5">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249" w:type="pct"/>
            <w:vAlign w:val="center"/>
          </w:tcPr>
          <w:p w14:paraId="23549703">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p>
        </w:tc>
      </w:tr>
      <w:tr w14:paraId="467D7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1ECD7C16">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12</w:t>
            </w:r>
          </w:p>
        </w:tc>
        <w:tc>
          <w:tcPr>
            <w:tcW w:w="633" w:type="pct"/>
            <w:vAlign w:val="center"/>
          </w:tcPr>
          <w:p w14:paraId="209658BC">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基础、主体结构等混凝土</w:t>
            </w:r>
          </w:p>
          <w:p w14:paraId="6B50B5AB">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标养试块</w:t>
            </w:r>
          </w:p>
        </w:tc>
        <w:tc>
          <w:tcPr>
            <w:tcW w:w="2728" w:type="pct"/>
            <w:vAlign w:val="center"/>
          </w:tcPr>
          <w:p w14:paraId="663969A3">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混凝土总量：</w:t>
            </w:r>
            <w:r>
              <w:rPr>
                <w:color w:val="000000" w:themeColor="text1"/>
                <w:szCs w:val="21"/>
                <w14:textFill>
                  <w14:solidFill>
                    <w14:schemeClr w14:val="tx1"/>
                  </w14:solidFill>
                </w14:textFill>
              </w:rPr>
              <w:t xml:space="preserve">    m</w:t>
            </w:r>
            <w:r>
              <w:rPr>
                <w:color w:val="000000" w:themeColor="text1"/>
                <w:szCs w:val="21"/>
                <w:vertAlign w:val="superscript"/>
                <w14:textFill>
                  <w14:solidFill>
                    <w14:schemeClr w14:val="tx1"/>
                  </w14:solidFill>
                </w14:textFill>
              </w:rPr>
              <w:t>3</w:t>
            </w:r>
          </w:p>
          <w:p w14:paraId="5DF2859E">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混凝土强度等级：</w:t>
            </w:r>
          </w:p>
          <w:p w14:paraId="3B1CE43B">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C25     m</w:t>
            </w:r>
            <w:r>
              <w:rPr>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，试块组数</w:t>
            </w:r>
            <w:r>
              <w:rPr>
                <w:rFonts w:hint="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组，评定结果：</w:t>
            </w:r>
          </w:p>
          <w:p w14:paraId="244F7BF1">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C30     m</w:t>
            </w:r>
            <w:r>
              <w:rPr>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，试块组数</w:t>
            </w:r>
            <w:r>
              <w:rPr>
                <w:rFonts w:hint="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组，评定结果：</w:t>
            </w:r>
          </w:p>
          <w:p w14:paraId="35F100FF">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p>
        </w:tc>
        <w:tc>
          <w:tcPr>
            <w:tcW w:w="1249" w:type="pct"/>
            <w:vAlign w:val="center"/>
          </w:tcPr>
          <w:p w14:paraId="6DED29FA">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【要求】应分别列出不同强度等级混凝土的情况。</w:t>
            </w:r>
          </w:p>
        </w:tc>
      </w:tr>
      <w:tr w14:paraId="48A42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68100CA7">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13</w:t>
            </w:r>
          </w:p>
        </w:tc>
        <w:tc>
          <w:tcPr>
            <w:tcW w:w="633" w:type="pct"/>
            <w:vAlign w:val="center"/>
          </w:tcPr>
          <w:p w14:paraId="20A23A9B">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基础、主体结构等混凝土同条件试块</w:t>
            </w:r>
          </w:p>
        </w:tc>
        <w:tc>
          <w:tcPr>
            <w:tcW w:w="2728" w:type="pct"/>
            <w:vAlign w:val="center"/>
          </w:tcPr>
          <w:p w14:paraId="7D2FC816">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C25     m</w:t>
            </w:r>
            <w:r>
              <w:rPr>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，试块组数</w:t>
            </w:r>
            <w:r>
              <w:rPr>
                <w:rFonts w:hint="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组，评定结果：</w:t>
            </w:r>
          </w:p>
          <w:p w14:paraId="0D137394">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C30     m</w:t>
            </w:r>
            <w:r>
              <w:rPr>
                <w:color w:val="000000" w:themeColor="text1"/>
                <w:szCs w:val="21"/>
                <w:vertAlign w:val="superscript"/>
                <w14:textFill>
                  <w14:solidFill>
                    <w14:schemeClr w14:val="tx1"/>
                  </w14:solidFill>
                </w14:textFill>
              </w:rPr>
              <w:t>3</w:t>
            </w:r>
            <w:r>
              <w:rPr>
                <w:rFonts w:hint="eastAsia"/>
                <w:color w:val="000000" w:themeColor="text1"/>
                <w:szCs w:val="21"/>
                <w14:textFill>
                  <w14:solidFill>
                    <w14:schemeClr w14:val="tx1"/>
                  </w14:solidFill>
                </w14:textFill>
              </w:rPr>
              <w:t>，试块组数</w:t>
            </w:r>
            <w:r>
              <w:rPr>
                <w:rFonts w:hint="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组，评定结果：</w:t>
            </w:r>
          </w:p>
          <w:p w14:paraId="0AEB131E">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p>
        </w:tc>
        <w:tc>
          <w:tcPr>
            <w:tcW w:w="1249" w:type="pct"/>
            <w:vAlign w:val="center"/>
          </w:tcPr>
          <w:p w14:paraId="0D3C3C00">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【要求】应分别列出不同强度等级混凝土的情况。</w:t>
            </w:r>
          </w:p>
        </w:tc>
      </w:tr>
      <w:tr w14:paraId="342A2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16779CAA">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14</w:t>
            </w:r>
          </w:p>
        </w:tc>
        <w:tc>
          <w:tcPr>
            <w:tcW w:w="633" w:type="pct"/>
            <w:vAlign w:val="center"/>
          </w:tcPr>
          <w:p w14:paraId="6AB74C65">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钢筋接头力学性能试验</w:t>
            </w:r>
          </w:p>
        </w:tc>
        <w:tc>
          <w:tcPr>
            <w:tcW w:w="2728" w:type="pct"/>
            <w:vAlign w:val="center"/>
          </w:tcPr>
          <w:p w14:paraId="729EABB3">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单面搭接焊接头数量：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个，试验组数：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组，结论：</w:t>
            </w:r>
          </w:p>
          <w:p w14:paraId="09B90E43">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双面搭接焊接头数量：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个，试验组数：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组，结论：</w:t>
            </w:r>
          </w:p>
          <w:p w14:paraId="5CB86454">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直螺纹接头数量：</w:t>
            </w: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个，试验组数：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组，结论：</w:t>
            </w:r>
          </w:p>
          <w:p w14:paraId="0FCF4BED">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冷挤压接头数量：</w:t>
            </w: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个，试验组数：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组，结论：</w:t>
            </w:r>
          </w:p>
        </w:tc>
        <w:tc>
          <w:tcPr>
            <w:tcW w:w="1249" w:type="pct"/>
            <w:vAlign w:val="center"/>
          </w:tcPr>
          <w:p w14:paraId="63080857">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【要求】不涉及的接头形式应删除。</w:t>
            </w:r>
          </w:p>
        </w:tc>
      </w:tr>
      <w:tr w14:paraId="0FFEB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04952C42">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15</w:t>
            </w:r>
          </w:p>
        </w:tc>
        <w:tc>
          <w:tcPr>
            <w:tcW w:w="633" w:type="pct"/>
            <w:vAlign w:val="center"/>
          </w:tcPr>
          <w:p w14:paraId="5BA72304">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钢筋保护层厚度检测</w:t>
            </w:r>
          </w:p>
        </w:tc>
        <w:tc>
          <w:tcPr>
            <w:tcW w:w="2728" w:type="pct"/>
            <w:vAlign w:val="center"/>
          </w:tcPr>
          <w:p w14:paraId="17B47AAF">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检查数量：</w:t>
            </w: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点</w:t>
            </w:r>
          </w:p>
          <w:p w14:paraId="1EB69356">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检查部位：</w:t>
            </w:r>
            <w:r>
              <w:rPr>
                <w:color w:val="000000" w:themeColor="text1"/>
                <w:szCs w:val="21"/>
                <w14:textFill>
                  <w14:solidFill>
                    <w14:schemeClr w14:val="tx1"/>
                  </w14:solidFill>
                </w14:textFill>
              </w:rPr>
              <w:t xml:space="preserve">         </w:t>
            </w:r>
          </w:p>
          <w:p w14:paraId="63C631EC">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实测最大偏差：</w:t>
            </w:r>
            <w:r>
              <w:rPr>
                <w:color w:val="000000" w:themeColor="text1"/>
                <w:szCs w:val="21"/>
                <w14:textFill>
                  <w14:solidFill>
                    <w14:schemeClr w14:val="tx1"/>
                  </w14:solidFill>
                </w14:textFill>
              </w:rPr>
              <w:t xml:space="preserve">     mm</w:t>
            </w:r>
          </w:p>
        </w:tc>
        <w:tc>
          <w:tcPr>
            <w:tcW w:w="1249" w:type="pct"/>
            <w:vAlign w:val="center"/>
          </w:tcPr>
          <w:p w14:paraId="70D74788">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p>
        </w:tc>
      </w:tr>
      <w:tr w14:paraId="64687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622F0447">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16</w:t>
            </w:r>
          </w:p>
        </w:tc>
        <w:tc>
          <w:tcPr>
            <w:tcW w:w="633" w:type="pct"/>
            <w:vAlign w:val="center"/>
          </w:tcPr>
          <w:p w14:paraId="577002A2">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桥梁支座</w:t>
            </w:r>
          </w:p>
        </w:tc>
        <w:tc>
          <w:tcPr>
            <w:tcW w:w="2728" w:type="pct"/>
            <w:vAlign w:val="center"/>
          </w:tcPr>
          <w:p w14:paraId="13E05FC3">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进场总量：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个</w:t>
            </w:r>
          </w:p>
          <w:p w14:paraId="2321A420">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进场批次：</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批</w:t>
            </w:r>
          </w:p>
          <w:p w14:paraId="10AB9A8B">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复试组数：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w:t>
            </w:r>
          </w:p>
          <w:p w14:paraId="4B389A70">
            <w:pPr>
              <w:keepNext w:val="0"/>
              <w:keepLines w:val="0"/>
              <w:pageBreakBefore w:val="0"/>
              <w:widowControl w:val="0"/>
              <w:kinsoku/>
              <w:wordWrap/>
              <w:overflowPunct/>
              <w:topLinePunct w:val="0"/>
              <w:autoSpaceDE/>
              <w:autoSpaceDN/>
              <w:bidi w:val="0"/>
              <w:adjustRightInd/>
              <w:snapToGrid/>
              <w:spacing w:line="34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249" w:type="pct"/>
            <w:vAlign w:val="center"/>
          </w:tcPr>
          <w:p w14:paraId="4A2ECE8A">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color w:val="000000" w:themeColor="text1"/>
                <w:szCs w:val="21"/>
                <w14:textFill>
                  <w14:solidFill>
                    <w14:schemeClr w14:val="tx1"/>
                  </w14:solidFill>
                </w14:textFill>
              </w:rPr>
            </w:pPr>
          </w:p>
        </w:tc>
      </w:tr>
      <w:tr w14:paraId="4715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4939947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17</w:t>
            </w:r>
          </w:p>
        </w:tc>
        <w:tc>
          <w:tcPr>
            <w:tcW w:w="633" w:type="pct"/>
            <w:vAlign w:val="center"/>
          </w:tcPr>
          <w:p w14:paraId="581F2509">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钢结构焊缝检测</w:t>
            </w:r>
          </w:p>
        </w:tc>
        <w:tc>
          <w:tcPr>
            <w:tcW w:w="2728" w:type="pct"/>
            <w:vAlign w:val="center"/>
          </w:tcPr>
          <w:p w14:paraId="1F0FFAFC">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焊缝数量：</w:t>
            </w:r>
            <w:r>
              <w:rPr>
                <w:color w:val="000000" w:themeColor="text1"/>
                <w:szCs w:val="21"/>
                <w14:textFill>
                  <w14:solidFill>
                    <w14:schemeClr w14:val="tx1"/>
                  </w14:solidFill>
                </w14:textFill>
              </w:rPr>
              <w:t xml:space="preserve">          m</w:t>
            </w:r>
            <w:r>
              <w:rPr>
                <w:rFonts w:hint="eastAsia"/>
                <w:color w:val="000000" w:themeColor="text1"/>
                <w:szCs w:val="21"/>
                <w14:textFill>
                  <w14:solidFill>
                    <w14:schemeClr w14:val="tx1"/>
                  </w14:solidFill>
                </w14:textFill>
              </w:rPr>
              <w:t>（条）</w:t>
            </w:r>
          </w:p>
          <w:p w14:paraId="07288762">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焊缝等级：</w:t>
            </w:r>
          </w:p>
          <w:p w14:paraId="5BFDB822">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检测比例：</w:t>
            </w:r>
          </w:p>
          <w:p w14:paraId="644D8387">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检测方法：</w:t>
            </w:r>
          </w:p>
          <w:p w14:paraId="6052DA49">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249" w:type="pct"/>
            <w:vAlign w:val="center"/>
          </w:tcPr>
          <w:p w14:paraId="31FDC780">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【要求】应按焊缝级别分别列出。当采用不同检测方法时，应分别列出。</w:t>
            </w:r>
          </w:p>
        </w:tc>
      </w:tr>
      <w:tr w14:paraId="67A46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642DC9B9">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18</w:t>
            </w:r>
          </w:p>
        </w:tc>
        <w:tc>
          <w:tcPr>
            <w:tcW w:w="633" w:type="pct"/>
            <w:vAlign w:val="center"/>
          </w:tcPr>
          <w:p w14:paraId="7E294B18">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钢结构防腐</w:t>
            </w:r>
          </w:p>
        </w:tc>
        <w:tc>
          <w:tcPr>
            <w:tcW w:w="2728" w:type="pct"/>
            <w:vAlign w:val="center"/>
          </w:tcPr>
          <w:p w14:paraId="079328B4">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设计要求防腐材料的种类、厚度：</w:t>
            </w:r>
          </w:p>
          <w:p w14:paraId="216ABDA2">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底漆：       ，厚度：    </w:t>
            </w:r>
            <w:r>
              <w:rPr>
                <w:color w:val="000000" w:themeColor="text1"/>
                <w:szCs w:val="21"/>
                <w14:textFill>
                  <w14:solidFill>
                    <w14:schemeClr w14:val="tx1"/>
                  </w14:solidFill>
                </w14:textFill>
              </w:rPr>
              <w:t>μm</w:t>
            </w:r>
          </w:p>
          <w:p w14:paraId="42D568DA">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中间漆：     ，厚度：    </w:t>
            </w:r>
            <w:r>
              <w:rPr>
                <w:color w:val="000000" w:themeColor="text1"/>
                <w:szCs w:val="21"/>
                <w14:textFill>
                  <w14:solidFill>
                    <w14:schemeClr w14:val="tx1"/>
                  </w14:solidFill>
                </w14:textFill>
              </w:rPr>
              <w:t>μm</w:t>
            </w:r>
          </w:p>
          <w:p w14:paraId="73F188FA">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面漆：       ，厚度：    </w:t>
            </w:r>
            <w:r>
              <w:rPr>
                <w:color w:val="000000" w:themeColor="text1"/>
                <w:szCs w:val="21"/>
                <w14:textFill>
                  <w14:solidFill>
                    <w14:schemeClr w14:val="tx1"/>
                  </w14:solidFill>
                </w14:textFill>
              </w:rPr>
              <w:t>μm</w:t>
            </w:r>
          </w:p>
          <w:p w14:paraId="297A9C38">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实测值：</w:t>
            </w:r>
          </w:p>
          <w:p w14:paraId="261BAFEC">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底漆：       ，厚度：    </w:t>
            </w:r>
            <w:r>
              <w:rPr>
                <w:color w:val="000000" w:themeColor="text1"/>
                <w:szCs w:val="21"/>
                <w14:textFill>
                  <w14:solidFill>
                    <w14:schemeClr w14:val="tx1"/>
                  </w14:solidFill>
                </w14:textFill>
              </w:rPr>
              <w:t>μm</w:t>
            </w:r>
          </w:p>
          <w:p w14:paraId="2388889B">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中间漆：     ，厚度： </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μm</w:t>
            </w:r>
          </w:p>
          <w:p w14:paraId="7C620D28">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面漆：       ，厚度：    </w:t>
            </w:r>
            <w:r>
              <w:rPr>
                <w:color w:val="000000" w:themeColor="text1"/>
                <w:szCs w:val="21"/>
                <w14:textFill>
                  <w14:solidFill>
                    <w14:schemeClr w14:val="tx1"/>
                  </w14:solidFill>
                </w14:textFill>
              </w:rPr>
              <w:t>μm</w:t>
            </w:r>
          </w:p>
        </w:tc>
        <w:tc>
          <w:tcPr>
            <w:tcW w:w="1249" w:type="pct"/>
            <w:vAlign w:val="center"/>
          </w:tcPr>
          <w:p w14:paraId="46976F4C">
            <w:pPr>
              <w:keepNext w:val="0"/>
              <w:keepLines w:val="0"/>
              <w:pageBreakBefore w:val="0"/>
              <w:widowControl w:val="0"/>
              <w:kinsoku/>
              <w:wordWrap/>
              <w:overflowPunct/>
              <w:topLinePunct w:val="0"/>
              <w:bidi w:val="0"/>
              <w:adjustRightInd/>
              <w:snapToGrid/>
              <w:spacing w:line="326" w:lineRule="exact"/>
              <w:jc w:val="center"/>
              <w:textAlignment w:val="auto"/>
              <w:rPr>
                <w:color w:val="000000" w:themeColor="text1"/>
                <w:szCs w:val="21"/>
                <w14:textFill>
                  <w14:solidFill>
                    <w14:schemeClr w14:val="tx1"/>
                  </w14:solidFill>
                </w14:textFill>
              </w:rPr>
            </w:pPr>
          </w:p>
        </w:tc>
      </w:tr>
      <w:tr w14:paraId="65E43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00C30E6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19</w:t>
            </w:r>
          </w:p>
        </w:tc>
        <w:tc>
          <w:tcPr>
            <w:tcW w:w="633" w:type="pct"/>
            <w:vAlign w:val="center"/>
          </w:tcPr>
          <w:p w14:paraId="2546572B">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钢结构高强螺栓现场复检</w:t>
            </w:r>
          </w:p>
        </w:tc>
        <w:tc>
          <w:tcPr>
            <w:tcW w:w="2728" w:type="pct"/>
            <w:vAlign w:val="center"/>
          </w:tcPr>
          <w:p w14:paraId="388B9C15">
            <w:pPr>
              <w:keepNext w:val="0"/>
              <w:keepLines w:val="0"/>
              <w:pageBreakBefore w:val="0"/>
              <w:widowControl w:val="0"/>
              <w:kinsoku/>
              <w:wordWrap/>
              <w:overflowPunct/>
              <w:topLinePunct w:val="0"/>
              <w:autoSpaceDE w:val="0"/>
              <w:autoSpaceDN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高强度螺栓类型：</w:t>
            </w:r>
          </w:p>
          <w:p w14:paraId="6EF9811E">
            <w:pPr>
              <w:keepNext w:val="0"/>
              <w:keepLines w:val="0"/>
              <w:pageBreakBefore w:val="0"/>
              <w:widowControl w:val="0"/>
              <w:kinsoku/>
              <w:wordWrap/>
              <w:overflowPunct/>
              <w:topLinePunct w:val="0"/>
              <w:autoSpaceDE w:val="0"/>
              <w:autoSpaceDN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高强度螺栓规格：</w:t>
            </w:r>
          </w:p>
          <w:p w14:paraId="6EAF6296">
            <w:pPr>
              <w:keepNext w:val="0"/>
              <w:keepLines w:val="0"/>
              <w:pageBreakBefore w:val="0"/>
              <w:widowControl w:val="0"/>
              <w:kinsoku/>
              <w:wordWrap/>
              <w:overflowPunct/>
              <w:topLinePunct w:val="0"/>
              <w:autoSpaceDE w:val="0"/>
              <w:autoSpaceDN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是否有扭矩系数（大六角头）或</w:t>
            </w:r>
            <w:r>
              <w:rPr>
                <w:rFonts w:hint="eastAsia" w:cs="宋体"/>
                <w:color w:val="000000" w:themeColor="text1"/>
                <w:kern w:val="0"/>
                <w:szCs w:val="21"/>
                <w14:textFill>
                  <w14:solidFill>
                    <w14:schemeClr w14:val="tx1"/>
                  </w14:solidFill>
                </w14:textFill>
              </w:rPr>
              <w:t>预拉力（扭剪型）的</w:t>
            </w:r>
            <w:r>
              <w:rPr>
                <w:rFonts w:hint="eastAsia"/>
                <w:color w:val="000000" w:themeColor="text1"/>
                <w:szCs w:val="21"/>
                <w14:textFill>
                  <w14:solidFill>
                    <w14:schemeClr w14:val="tx1"/>
                  </w14:solidFill>
                </w14:textFill>
              </w:rPr>
              <w:t>出厂检验报告：</w:t>
            </w:r>
            <w:r>
              <w:rPr>
                <w:color w:val="000000" w:themeColor="text1"/>
                <w:szCs w:val="21"/>
                <w14:textFill>
                  <w14:solidFill>
                    <w14:schemeClr w14:val="tx1"/>
                  </w14:solidFill>
                </w14:textFill>
              </w:rPr>
              <w:t xml:space="preserve">    </w:t>
            </w:r>
            <w:r>
              <w:rPr>
                <w:rFonts w:hint="eastAsia"/>
                <w:color w:val="000000" w:themeColor="text1"/>
                <w:szCs w:val="21"/>
                <w:bdr w:val="single" w:color="auto" w:sz="4" w:space="0"/>
                <w14:textFill>
                  <w14:solidFill>
                    <w14:schemeClr w14:val="tx1"/>
                  </w14:solidFill>
                </w14:textFill>
              </w:rPr>
              <w:t>是</w:t>
            </w:r>
            <w:r>
              <w:rPr>
                <w:color w:val="000000" w:themeColor="text1"/>
                <w:szCs w:val="21"/>
                <w14:textFill>
                  <w14:solidFill>
                    <w14:schemeClr w14:val="tx1"/>
                  </w14:solidFill>
                </w14:textFill>
              </w:rPr>
              <w:t xml:space="preserve">     </w:t>
            </w:r>
            <w:r>
              <w:rPr>
                <w:rFonts w:hint="eastAsia"/>
                <w:color w:val="000000" w:themeColor="text1"/>
                <w:szCs w:val="21"/>
                <w:bdr w:val="single" w:color="auto" w:sz="4" w:space="0"/>
                <w14:textFill>
                  <w14:solidFill>
                    <w14:schemeClr w14:val="tx1"/>
                  </w14:solidFill>
                </w14:textFill>
              </w:rPr>
              <w:t>否</w:t>
            </w:r>
          </w:p>
          <w:p w14:paraId="0BC29EB8">
            <w:pPr>
              <w:keepNext w:val="0"/>
              <w:keepLines w:val="0"/>
              <w:pageBreakBefore w:val="0"/>
              <w:widowControl w:val="0"/>
              <w:kinsoku/>
              <w:wordWrap/>
              <w:overflowPunct/>
              <w:topLinePunct w:val="0"/>
              <w:autoSpaceDE w:val="0"/>
              <w:autoSpaceDN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检验数量：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只</w:t>
            </w:r>
          </w:p>
          <w:p w14:paraId="3736A34C">
            <w:pPr>
              <w:keepNext w:val="0"/>
              <w:keepLines w:val="0"/>
              <w:pageBreakBefore w:val="0"/>
              <w:widowControl w:val="0"/>
              <w:kinsoku/>
              <w:wordWrap/>
              <w:overflowPunct/>
              <w:topLinePunct w:val="0"/>
              <w:autoSpaceDE w:val="0"/>
              <w:autoSpaceDN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检验结论：</w:t>
            </w:r>
          </w:p>
          <w:p w14:paraId="3221D1A0">
            <w:pPr>
              <w:keepNext w:val="0"/>
              <w:keepLines w:val="0"/>
              <w:pageBreakBefore w:val="0"/>
              <w:widowControl w:val="0"/>
              <w:kinsoku/>
              <w:wordWrap/>
              <w:overflowPunct/>
              <w:topLinePunct w:val="0"/>
              <w:autoSpaceDE w:val="0"/>
              <w:autoSpaceDN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是否有扭矩系数（大六角头）或</w:t>
            </w:r>
            <w:r>
              <w:rPr>
                <w:rFonts w:hint="eastAsia" w:cs="宋体"/>
                <w:color w:val="000000" w:themeColor="text1"/>
                <w:kern w:val="0"/>
                <w:szCs w:val="21"/>
                <w14:textFill>
                  <w14:solidFill>
                    <w14:schemeClr w14:val="tx1"/>
                  </w14:solidFill>
                </w14:textFill>
              </w:rPr>
              <w:t>预拉力（扭剪型）的</w:t>
            </w:r>
            <w:r>
              <w:rPr>
                <w:rFonts w:hint="eastAsia"/>
                <w:color w:val="000000" w:themeColor="text1"/>
                <w:szCs w:val="21"/>
                <w14:textFill>
                  <w14:solidFill>
                    <w14:schemeClr w14:val="tx1"/>
                  </w14:solidFill>
                </w14:textFill>
              </w:rPr>
              <w:t>现场复验报告：</w:t>
            </w: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bdr w:val="single" w:color="auto" w:sz="4" w:space="0"/>
                <w14:textFill>
                  <w14:solidFill>
                    <w14:schemeClr w14:val="tx1"/>
                  </w14:solidFill>
                </w14:textFill>
              </w:rPr>
              <w:t>是</w:t>
            </w:r>
            <w:r>
              <w:rPr>
                <w:color w:val="000000" w:themeColor="text1"/>
                <w:szCs w:val="21"/>
                <w14:textFill>
                  <w14:solidFill>
                    <w14:schemeClr w14:val="tx1"/>
                  </w14:solidFill>
                </w14:textFill>
              </w:rPr>
              <w:t xml:space="preserve">     </w:t>
            </w:r>
            <w:r>
              <w:rPr>
                <w:rFonts w:hint="eastAsia"/>
                <w:color w:val="000000" w:themeColor="text1"/>
                <w:szCs w:val="21"/>
                <w:bdr w:val="single" w:color="auto" w:sz="4" w:space="0"/>
                <w14:textFill>
                  <w14:solidFill>
                    <w14:schemeClr w14:val="tx1"/>
                  </w14:solidFill>
                </w14:textFill>
              </w:rPr>
              <w:t>否</w:t>
            </w:r>
          </w:p>
          <w:p w14:paraId="1AB95907">
            <w:pPr>
              <w:keepNext w:val="0"/>
              <w:keepLines w:val="0"/>
              <w:pageBreakBefore w:val="0"/>
              <w:widowControl w:val="0"/>
              <w:kinsoku/>
              <w:wordWrap/>
              <w:overflowPunct/>
              <w:topLinePunct w:val="0"/>
              <w:autoSpaceDE w:val="0"/>
              <w:autoSpaceDN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检验数量：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只</w:t>
            </w:r>
          </w:p>
          <w:p w14:paraId="7FBCE795">
            <w:pPr>
              <w:keepNext w:val="0"/>
              <w:keepLines w:val="0"/>
              <w:pageBreakBefore w:val="0"/>
              <w:widowControl w:val="0"/>
              <w:kinsoku/>
              <w:wordWrap/>
              <w:overflowPunct/>
              <w:topLinePunct w:val="0"/>
              <w:autoSpaceDE w:val="0"/>
              <w:autoSpaceDN w:val="0"/>
              <w:bidi w:val="0"/>
              <w:adjustRightInd/>
              <w:snapToGrid/>
              <w:spacing w:line="326" w:lineRule="exact"/>
              <w:textAlignment w:val="auto"/>
              <w:rPr>
                <w:rFonts w:cs="宋体"/>
                <w:color w:val="000000" w:themeColor="text1"/>
                <w:szCs w:val="21"/>
                <w14:textFill>
                  <w14:solidFill>
                    <w14:schemeClr w14:val="tx1"/>
                  </w14:solidFill>
                </w14:textFill>
              </w:rPr>
            </w:pPr>
            <w:r>
              <w:rPr>
                <w:rFonts w:hint="eastAsia" w:cs="宋体"/>
                <w:color w:val="000000" w:themeColor="text1"/>
                <w:kern w:val="0"/>
                <w:szCs w:val="21"/>
                <w14:textFill>
                  <w14:solidFill>
                    <w14:schemeClr w14:val="tx1"/>
                  </w14:solidFill>
                </w14:textFill>
              </w:rPr>
              <w:t>复验结论：</w:t>
            </w:r>
          </w:p>
        </w:tc>
        <w:tc>
          <w:tcPr>
            <w:tcW w:w="1249" w:type="pct"/>
            <w:vAlign w:val="center"/>
          </w:tcPr>
          <w:p w14:paraId="0D7C5654">
            <w:pPr>
              <w:keepNext w:val="0"/>
              <w:keepLines w:val="0"/>
              <w:pageBreakBefore w:val="0"/>
              <w:widowControl w:val="0"/>
              <w:kinsoku/>
              <w:wordWrap/>
              <w:overflowPunct/>
              <w:topLinePunct w:val="0"/>
              <w:bidi w:val="0"/>
              <w:adjustRightInd/>
              <w:snapToGrid/>
              <w:spacing w:line="326" w:lineRule="exact"/>
              <w:jc w:val="center"/>
              <w:textAlignment w:val="auto"/>
              <w:rPr>
                <w:color w:val="000000" w:themeColor="text1"/>
                <w:szCs w:val="21"/>
                <w14:textFill>
                  <w14:solidFill>
                    <w14:schemeClr w14:val="tx1"/>
                  </w14:solidFill>
                </w14:textFill>
              </w:rPr>
            </w:pPr>
          </w:p>
        </w:tc>
      </w:tr>
      <w:tr w14:paraId="323BE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31CFADA4">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20</w:t>
            </w:r>
          </w:p>
        </w:tc>
        <w:tc>
          <w:tcPr>
            <w:tcW w:w="633" w:type="pct"/>
            <w:vAlign w:val="center"/>
          </w:tcPr>
          <w:p w14:paraId="7BEEA42A">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高强螺栓连接施工终拧扭矩检查</w:t>
            </w:r>
          </w:p>
        </w:tc>
        <w:tc>
          <w:tcPr>
            <w:tcW w:w="2728" w:type="pct"/>
            <w:vAlign w:val="center"/>
          </w:tcPr>
          <w:p w14:paraId="34271E88">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检查方法：</w:t>
            </w:r>
          </w:p>
          <w:p w14:paraId="4F5D9909">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节点总数：</w:t>
            </w:r>
          </w:p>
          <w:p w14:paraId="1AAF732A">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抽检节点数量：</w:t>
            </w:r>
          </w:p>
          <w:p w14:paraId="0B1023CA">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节点抽检比例：</w:t>
            </w:r>
          </w:p>
          <w:p w14:paraId="4D4F68F9">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抽检节点螺栓总数：</w:t>
            </w:r>
          </w:p>
          <w:p w14:paraId="27946CDB">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抽检螺栓数量：</w:t>
            </w:r>
          </w:p>
          <w:p w14:paraId="4F9B0168">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抽检螺栓比例：</w:t>
            </w:r>
          </w:p>
          <w:p w14:paraId="678616FB">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249" w:type="pct"/>
            <w:vAlign w:val="center"/>
          </w:tcPr>
          <w:p w14:paraId="103BB938">
            <w:pPr>
              <w:keepNext w:val="0"/>
              <w:keepLines w:val="0"/>
              <w:pageBreakBefore w:val="0"/>
              <w:widowControl w:val="0"/>
              <w:kinsoku/>
              <w:wordWrap/>
              <w:overflowPunct/>
              <w:topLinePunct w:val="0"/>
              <w:bidi w:val="0"/>
              <w:adjustRightInd/>
              <w:snapToGrid/>
              <w:spacing w:line="326" w:lineRule="exact"/>
              <w:jc w:val="center"/>
              <w:textAlignment w:val="auto"/>
              <w:rPr>
                <w:color w:val="000000" w:themeColor="text1"/>
                <w:szCs w:val="21"/>
                <w14:textFill>
                  <w14:solidFill>
                    <w14:schemeClr w14:val="tx1"/>
                  </w14:solidFill>
                </w14:textFill>
              </w:rPr>
            </w:pPr>
          </w:p>
        </w:tc>
      </w:tr>
      <w:tr w14:paraId="218D9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7F6ED870">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21</w:t>
            </w:r>
          </w:p>
        </w:tc>
        <w:tc>
          <w:tcPr>
            <w:tcW w:w="633" w:type="pct"/>
            <w:vAlign w:val="center"/>
          </w:tcPr>
          <w:p w14:paraId="425E7853">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钢结构结构</w:t>
            </w:r>
          </w:p>
          <w:p w14:paraId="1AD14FC0">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焊钉焊接</w:t>
            </w:r>
          </w:p>
          <w:p w14:paraId="791D6C11">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质量检查</w:t>
            </w:r>
          </w:p>
        </w:tc>
        <w:tc>
          <w:tcPr>
            <w:tcW w:w="2728" w:type="pct"/>
            <w:vAlign w:val="center"/>
          </w:tcPr>
          <w:p w14:paraId="68C7392E">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构件数量：</w:t>
            </w:r>
          </w:p>
          <w:p w14:paraId="2DA07628">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检查数量：</w:t>
            </w:r>
          </w:p>
          <w:p w14:paraId="2B7C3856">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检查方法：</w:t>
            </w:r>
          </w:p>
          <w:p w14:paraId="6789D7E9">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249" w:type="pct"/>
            <w:vAlign w:val="center"/>
          </w:tcPr>
          <w:p w14:paraId="5C532757">
            <w:pPr>
              <w:keepNext w:val="0"/>
              <w:keepLines w:val="0"/>
              <w:pageBreakBefore w:val="0"/>
              <w:widowControl w:val="0"/>
              <w:kinsoku/>
              <w:wordWrap/>
              <w:overflowPunct/>
              <w:topLinePunct w:val="0"/>
              <w:bidi w:val="0"/>
              <w:adjustRightInd/>
              <w:snapToGrid/>
              <w:spacing w:line="326" w:lineRule="exact"/>
              <w:jc w:val="center"/>
              <w:textAlignment w:val="auto"/>
              <w:rPr>
                <w:color w:val="000000" w:themeColor="text1"/>
                <w:szCs w:val="21"/>
                <w14:textFill>
                  <w14:solidFill>
                    <w14:schemeClr w14:val="tx1"/>
                  </w14:solidFill>
                </w14:textFill>
              </w:rPr>
            </w:pPr>
          </w:p>
        </w:tc>
      </w:tr>
      <w:tr w14:paraId="1BC1A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10C3B00E">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22</w:t>
            </w:r>
          </w:p>
        </w:tc>
        <w:tc>
          <w:tcPr>
            <w:tcW w:w="633" w:type="pct"/>
            <w:vAlign w:val="center"/>
          </w:tcPr>
          <w:p w14:paraId="18181A53">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预应力混凝土用钢绞线</w:t>
            </w:r>
          </w:p>
        </w:tc>
        <w:tc>
          <w:tcPr>
            <w:tcW w:w="2728" w:type="pct"/>
            <w:vAlign w:val="center"/>
          </w:tcPr>
          <w:p w14:paraId="501C5473">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进场总量：</w:t>
            </w:r>
            <w:r>
              <w:rPr>
                <w:color w:val="000000" w:themeColor="text1"/>
                <w:szCs w:val="21"/>
                <w14:textFill>
                  <w14:solidFill>
                    <w14:schemeClr w14:val="tx1"/>
                  </w14:solidFill>
                </w14:textFill>
              </w:rPr>
              <w:t xml:space="preserve">     t</w:t>
            </w:r>
          </w:p>
          <w:p w14:paraId="3A615F0F">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进场批次：</w:t>
            </w: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批</w:t>
            </w:r>
          </w:p>
          <w:p w14:paraId="226C4E02">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复试组数：</w:t>
            </w: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w:t>
            </w:r>
          </w:p>
          <w:p w14:paraId="34958808">
            <w:pPr>
              <w:keepNext w:val="0"/>
              <w:keepLines w:val="0"/>
              <w:pageBreakBefore w:val="0"/>
              <w:widowControl w:val="0"/>
              <w:kinsoku/>
              <w:wordWrap/>
              <w:overflowPunct/>
              <w:topLinePunct w:val="0"/>
              <w:bidi w:val="0"/>
              <w:adjustRightInd/>
              <w:snapToGrid/>
              <w:spacing w:line="326"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249" w:type="pct"/>
            <w:vAlign w:val="center"/>
          </w:tcPr>
          <w:p w14:paraId="409F7D33">
            <w:pPr>
              <w:keepNext w:val="0"/>
              <w:keepLines w:val="0"/>
              <w:pageBreakBefore w:val="0"/>
              <w:widowControl w:val="0"/>
              <w:kinsoku/>
              <w:wordWrap/>
              <w:overflowPunct/>
              <w:topLinePunct w:val="0"/>
              <w:bidi w:val="0"/>
              <w:adjustRightInd/>
              <w:snapToGrid/>
              <w:spacing w:line="326" w:lineRule="exact"/>
              <w:jc w:val="center"/>
              <w:textAlignment w:val="auto"/>
              <w:rPr>
                <w:color w:val="000000" w:themeColor="text1"/>
                <w:szCs w:val="21"/>
                <w14:textFill>
                  <w14:solidFill>
                    <w14:schemeClr w14:val="tx1"/>
                  </w14:solidFill>
                </w14:textFill>
              </w:rPr>
            </w:pPr>
          </w:p>
        </w:tc>
      </w:tr>
      <w:tr w14:paraId="79641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09EE6EF3">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23</w:t>
            </w:r>
          </w:p>
        </w:tc>
        <w:tc>
          <w:tcPr>
            <w:tcW w:w="633" w:type="pct"/>
            <w:vAlign w:val="center"/>
          </w:tcPr>
          <w:p w14:paraId="2C85A445">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锚具、夹具、连接器</w:t>
            </w:r>
          </w:p>
        </w:tc>
        <w:tc>
          <w:tcPr>
            <w:tcW w:w="2728" w:type="pct"/>
            <w:vAlign w:val="center"/>
          </w:tcPr>
          <w:p w14:paraId="235B6350">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进场总量：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套（件）</w:t>
            </w:r>
          </w:p>
          <w:p w14:paraId="7F67CB47">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进场批次：</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批</w:t>
            </w:r>
          </w:p>
          <w:p w14:paraId="2EBB9F92">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复试组数：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w:t>
            </w:r>
          </w:p>
          <w:p w14:paraId="6A210BCE">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249" w:type="pct"/>
            <w:vAlign w:val="center"/>
          </w:tcPr>
          <w:p w14:paraId="31CEC1B3">
            <w:pPr>
              <w:jc w:val="center"/>
              <w:rPr>
                <w:color w:val="000000" w:themeColor="text1"/>
                <w:szCs w:val="21"/>
                <w14:textFill>
                  <w14:solidFill>
                    <w14:schemeClr w14:val="tx1"/>
                  </w14:solidFill>
                </w14:textFill>
              </w:rPr>
            </w:pPr>
          </w:p>
        </w:tc>
      </w:tr>
      <w:tr w14:paraId="6C71C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2EEE2C36">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24</w:t>
            </w:r>
          </w:p>
        </w:tc>
        <w:tc>
          <w:tcPr>
            <w:tcW w:w="633" w:type="pct"/>
            <w:vAlign w:val="center"/>
          </w:tcPr>
          <w:p w14:paraId="58E125C2">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预应力孔道灌浆料</w:t>
            </w:r>
          </w:p>
        </w:tc>
        <w:tc>
          <w:tcPr>
            <w:tcW w:w="2728" w:type="pct"/>
            <w:vAlign w:val="center"/>
          </w:tcPr>
          <w:p w14:paraId="21419029">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进场总量：</w:t>
            </w:r>
            <w:r>
              <w:rPr>
                <w:color w:val="000000" w:themeColor="text1"/>
                <w:szCs w:val="21"/>
                <w14:textFill>
                  <w14:solidFill>
                    <w14:schemeClr w14:val="tx1"/>
                  </w14:solidFill>
                </w14:textFill>
              </w:rPr>
              <w:t xml:space="preserve">    t</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kg</w:t>
            </w:r>
            <w:r>
              <w:rPr>
                <w:rFonts w:hint="eastAsia"/>
                <w:color w:val="000000" w:themeColor="text1"/>
                <w:szCs w:val="21"/>
                <w14:textFill>
                  <w14:solidFill>
                    <w14:schemeClr w14:val="tx1"/>
                  </w14:solidFill>
                </w14:textFill>
              </w:rPr>
              <w:t>）</w:t>
            </w:r>
          </w:p>
          <w:p w14:paraId="1A3E2F1A">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进场批次：</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批</w:t>
            </w:r>
          </w:p>
          <w:p w14:paraId="6100DBBE">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复试组数：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w:t>
            </w:r>
          </w:p>
          <w:p w14:paraId="7DDD8419">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249" w:type="pct"/>
            <w:vAlign w:val="center"/>
          </w:tcPr>
          <w:p w14:paraId="2F9DDBD5">
            <w:pPr>
              <w:jc w:val="center"/>
              <w:rPr>
                <w:color w:val="000000" w:themeColor="text1"/>
                <w:szCs w:val="21"/>
                <w14:textFill>
                  <w14:solidFill>
                    <w14:schemeClr w14:val="tx1"/>
                  </w14:solidFill>
                </w14:textFill>
              </w:rPr>
            </w:pPr>
          </w:p>
        </w:tc>
      </w:tr>
      <w:tr w14:paraId="7F3C1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161003A6">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25</w:t>
            </w:r>
          </w:p>
        </w:tc>
        <w:tc>
          <w:tcPr>
            <w:tcW w:w="633" w:type="pct"/>
            <w:vAlign w:val="center"/>
          </w:tcPr>
          <w:p w14:paraId="24D05AC4">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砌筑结构用砂浆</w:t>
            </w:r>
          </w:p>
        </w:tc>
        <w:tc>
          <w:tcPr>
            <w:tcW w:w="2728" w:type="pct"/>
            <w:vAlign w:val="center"/>
          </w:tcPr>
          <w:p w14:paraId="0109AE18">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进场总量：</w:t>
            </w:r>
            <w:r>
              <w:rPr>
                <w:color w:val="000000" w:themeColor="text1"/>
                <w:szCs w:val="21"/>
                <w14:textFill>
                  <w14:solidFill>
                    <w14:schemeClr w14:val="tx1"/>
                  </w14:solidFill>
                </w14:textFill>
              </w:rPr>
              <w:t xml:space="preserve">     t</w:t>
            </w:r>
          </w:p>
          <w:p w14:paraId="17065735">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进场批次：</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批</w:t>
            </w:r>
          </w:p>
          <w:p w14:paraId="19ADF9DC">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复试组数：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w:t>
            </w:r>
          </w:p>
          <w:p w14:paraId="44C3480A">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249" w:type="pct"/>
            <w:vAlign w:val="center"/>
          </w:tcPr>
          <w:p w14:paraId="02BCB43D">
            <w:pPr>
              <w:jc w:val="center"/>
              <w:rPr>
                <w:color w:val="000000" w:themeColor="text1"/>
                <w:szCs w:val="21"/>
                <w14:textFill>
                  <w14:solidFill>
                    <w14:schemeClr w14:val="tx1"/>
                  </w14:solidFill>
                </w14:textFill>
              </w:rPr>
            </w:pPr>
          </w:p>
        </w:tc>
      </w:tr>
      <w:tr w14:paraId="0D634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347D44CE">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26</w:t>
            </w:r>
          </w:p>
        </w:tc>
        <w:tc>
          <w:tcPr>
            <w:tcW w:w="633" w:type="pct"/>
            <w:vAlign w:val="center"/>
          </w:tcPr>
          <w:p w14:paraId="072E96EA">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桥梁用防水材料</w:t>
            </w:r>
          </w:p>
        </w:tc>
        <w:tc>
          <w:tcPr>
            <w:tcW w:w="2728" w:type="pct"/>
            <w:vAlign w:val="center"/>
          </w:tcPr>
          <w:p w14:paraId="0F3EC5B8">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材料名称：</w:t>
            </w:r>
          </w:p>
          <w:p w14:paraId="02CD8457">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进场数量：</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吨（卷）</w:t>
            </w:r>
          </w:p>
          <w:p w14:paraId="433ADC35">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复试组数：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w:t>
            </w:r>
          </w:p>
          <w:p w14:paraId="6C7D53C3">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249" w:type="pct"/>
            <w:vAlign w:val="center"/>
          </w:tcPr>
          <w:p w14:paraId="4ABFAECB">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【要求】当采用多种防水材料时，应分别列出，包含防水卷材及防水涂料等。</w:t>
            </w:r>
          </w:p>
        </w:tc>
      </w:tr>
      <w:tr w14:paraId="535B9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262A1A44">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27</w:t>
            </w:r>
          </w:p>
        </w:tc>
        <w:tc>
          <w:tcPr>
            <w:tcW w:w="633" w:type="pct"/>
            <w:vAlign w:val="center"/>
          </w:tcPr>
          <w:p w14:paraId="0AF3A7DC">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桥面沥青混凝土</w:t>
            </w:r>
          </w:p>
        </w:tc>
        <w:tc>
          <w:tcPr>
            <w:tcW w:w="2728" w:type="pct"/>
            <w:vAlign w:val="center"/>
          </w:tcPr>
          <w:p w14:paraId="7079EBB1">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材料名称：</w:t>
            </w:r>
          </w:p>
          <w:p w14:paraId="23A841D2">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进场总量：</w:t>
            </w:r>
            <w:r>
              <w:rPr>
                <w:color w:val="000000" w:themeColor="text1"/>
                <w:szCs w:val="21"/>
                <w14:textFill>
                  <w14:solidFill>
                    <w14:schemeClr w14:val="tx1"/>
                  </w14:solidFill>
                </w14:textFill>
              </w:rPr>
              <w:t xml:space="preserve">     t</w:t>
            </w:r>
          </w:p>
          <w:p w14:paraId="16603C5F">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进场批次：</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批</w:t>
            </w:r>
          </w:p>
          <w:p w14:paraId="57C14CE7">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复试组数：</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组</w:t>
            </w:r>
          </w:p>
          <w:p w14:paraId="4234A272">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249" w:type="pct"/>
            <w:vAlign w:val="center"/>
          </w:tcPr>
          <w:p w14:paraId="21DA5FCD">
            <w:pPr>
              <w:jc w:val="center"/>
              <w:rPr>
                <w:color w:val="000000" w:themeColor="text1"/>
                <w:szCs w:val="21"/>
                <w14:textFill>
                  <w14:solidFill>
                    <w14:schemeClr w14:val="tx1"/>
                  </w14:solidFill>
                </w14:textFill>
              </w:rPr>
            </w:pPr>
          </w:p>
        </w:tc>
      </w:tr>
      <w:tr w14:paraId="4F459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20676E7F">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28</w:t>
            </w:r>
          </w:p>
        </w:tc>
        <w:tc>
          <w:tcPr>
            <w:tcW w:w="633" w:type="pct"/>
            <w:vAlign w:val="center"/>
          </w:tcPr>
          <w:p w14:paraId="3062A9CE">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装饰幕墙性能</w:t>
            </w:r>
          </w:p>
          <w:p w14:paraId="5BCE3B36">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试验</w:t>
            </w:r>
          </w:p>
        </w:tc>
        <w:tc>
          <w:tcPr>
            <w:tcW w:w="2728" w:type="pct"/>
            <w:vAlign w:val="center"/>
          </w:tcPr>
          <w:p w14:paraId="2AB8162F">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设计要求的各项物理性能等级：</w:t>
            </w:r>
          </w:p>
          <w:p w14:paraId="2749170C">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气密性：</w:t>
            </w:r>
          </w:p>
          <w:p w14:paraId="1004978C">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水密性：</w:t>
            </w:r>
          </w:p>
          <w:p w14:paraId="1E842B16">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平面外：</w:t>
            </w:r>
          </w:p>
          <w:p w14:paraId="10001919">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平面内：</w:t>
            </w:r>
          </w:p>
          <w:p w14:paraId="7270C4CF">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保温：</w:t>
            </w:r>
          </w:p>
          <w:p w14:paraId="5331BED3">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抗冲击：</w:t>
            </w:r>
          </w:p>
          <w:p w14:paraId="28B16D56">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防火：</w:t>
            </w:r>
          </w:p>
          <w:p w14:paraId="1D42E4A3">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透光：</w:t>
            </w:r>
          </w:p>
          <w:p w14:paraId="496DAC3E">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隔声：</w:t>
            </w:r>
          </w:p>
          <w:p w14:paraId="0E26B748">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p>
          <w:p w14:paraId="01FF4B0A">
            <w:pPr>
              <w:rPr>
                <w:color w:val="000000" w:themeColor="text1"/>
                <w:szCs w:val="21"/>
                <w:bdr w:val="single" w:color="auto" w:sz="4" w:space="0"/>
                <w14:textFill>
                  <w14:solidFill>
                    <w14:schemeClr w14:val="tx1"/>
                  </w14:solidFill>
                </w14:textFill>
              </w:rPr>
            </w:pPr>
            <w:r>
              <w:rPr>
                <w:rFonts w:hint="eastAsia"/>
                <w:color w:val="000000" w:themeColor="text1"/>
                <w:szCs w:val="21"/>
                <w14:textFill>
                  <w14:solidFill>
                    <w14:schemeClr w14:val="tx1"/>
                  </w14:solidFill>
                </w14:textFill>
              </w:rPr>
              <w:t>结论：是否全面满足设计要求</w:t>
            </w:r>
            <w:r>
              <w:rPr>
                <w:color w:val="000000" w:themeColor="text1"/>
                <w:szCs w:val="21"/>
                <w14:textFill>
                  <w14:solidFill>
                    <w14:schemeClr w14:val="tx1"/>
                  </w14:solidFill>
                </w14:textFill>
              </w:rPr>
              <w:t xml:space="preserve">    </w:t>
            </w:r>
            <w:r>
              <w:rPr>
                <w:rFonts w:hint="eastAsia"/>
                <w:color w:val="000000" w:themeColor="text1"/>
                <w:szCs w:val="21"/>
                <w:bdr w:val="single" w:color="auto" w:sz="4" w:space="0"/>
                <w14:textFill>
                  <w14:solidFill>
                    <w14:schemeClr w14:val="tx1"/>
                  </w14:solidFill>
                </w14:textFill>
              </w:rPr>
              <w:t>是</w:t>
            </w:r>
            <w:r>
              <w:rPr>
                <w:color w:val="000000" w:themeColor="text1"/>
                <w:szCs w:val="21"/>
                <w14:textFill>
                  <w14:solidFill>
                    <w14:schemeClr w14:val="tx1"/>
                  </w14:solidFill>
                </w14:textFill>
              </w:rPr>
              <w:t xml:space="preserve">     </w:t>
            </w:r>
            <w:r>
              <w:rPr>
                <w:rFonts w:hint="eastAsia"/>
                <w:color w:val="000000" w:themeColor="text1"/>
                <w:szCs w:val="21"/>
                <w:bdr w:val="single" w:color="auto" w:sz="4" w:space="0"/>
                <w14:textFill>
                  <w14:solidFill>
                    <w14:schemeClr w14:val="tx1"/>
                  </w14:solidFill>
                </w14:textFill>
              </w:rPr>
              <w:t>否</w:t>
            </w:r>
          </w:p>
        </w:tc>
        <w:tc>
          <w:tcPr>
            <w:tcW w:w="1249" w:type="pct"/>
            <w:vAlign w:val="center"/>
          </w:tcPr>
          <w:p w14:paraId="21E83D25">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【要求】应分别列出设计要求达到的各项物理性能等级，请核查幕墙工程专项设计的总说明。</w:t>
            </w:r>
          </w:p>
        </w:tc>
      </w:tr>
      <w:tr w14:paraId="667C4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3AC57BB5">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29</w:t>
            </w:r>
          </w:p>
        </w:tc>
        <w:tc>
          <w:tcPr>
            <w:tcW w:w="633" w:type="pct"/>
            <w:vAlign w:val="center"/>
          </w:tcPr>
          <w:p w14:paraId="76B3E6FC">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装饰石材</w:t>
            </w:r>
          </w:p>
          <w:p w14:paraId="3F42D98A">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力学、物理性能检测</w:t>
            </w:r>
          </w:p>
        </w:tc>
        <w:tc>
          <w:tcPr>
            <w:tcW w:w="2728" w:type="pct"/>
            <w:vAlign w:val="center"/>
          </w:tcPr>
          <w:p w14:paraId="0246B09B">
            <w:pPr>
              <w:rPr>
                <w:b w:val="0"/>
                <w:bCs/>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设计、规范规定：</w:t>
            </w:r>
            <w:r>
              <w:rPr>
                <w:rFonts w:hint="eastAsia"/>
                <w:color w:val="000000" w:themeColor="text1"/>
                <w:szCs w:val="21"/>
                <w:lang w:val="en-US" w:eastAsia="zh-CN"/>
                <w14:textFill>
                  <w14:solidFill>
                    <w14:schemeClr w14:val="tx1"/>
                  </w14:solidFill>
                </w14:textFill>
              </w:rPr>
              <w:t xml:space="preserve">             </w:t>
            </w:r>
            <w:r>
              <w:rPr>
                <w:rFonts w:hint="eastAsia"/>
                <w:b w:val="0"/>
                <w:bCs/>
                <w:color w:val="000000" w:themeColor="text1"/>
                <w:szCs w:val="21"/>
                <w14:textFill>
                  <w14:solidFill>
                    <w14:schemeClr w14:val="tx1"/>
                  </w14:solidFill>
                </w14:textFill>
              </w:rPr>
              <w:t>（逐项列出）</w:t>
            </w:r>
          </w:p>
          <w:p w14:paraId="1E3A87F3">
            <w:pPr>
              <w:rPr>
                <w:b/>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试验、检测结果</w:t>
            </w:r>
            <w:r>
              <w:rPr>
                <w:rFonts w:hint="eastAsia"/>
                <w:b w:val="0"/>
                <w:bCs w:val="0"/>
                <w:color w:val="000000" w:themeColor="text1"/>
                <w:szCs w:val="21"/>
                <w14:textFill>
                  <w14:solidFill>
                    <w14:schemeClr w14:val="tx1"/>
                  </w14:solidFill>
                </w14:textFill>
              </w:rPr>
              <w:t>：</w:t>
            </w:r>
            <w:r>
              <w:rPr>
                <w:rFonts w:hint="eastAsia"/>
                <w:b w:val="0"/>
                <w:bCs w:val="0"/>
                <w:color w:val="000000" w:themeColor="text1"/>
                <w:szCs w:val="21"/>
                <w:lang w:val="en-US" w:eastAsia="zh-CN"/>
                <w14:textFill>
                  <w14:solidFill>
                    <w14:schemeClr w14:val="tx1"/>
                  </w14:solidFill>
                </w14:textFill>
              </w:rPr>
              <w:t xml:space="preserve">             </w:t>
            </w:r>
            <w:r>
              <w:rPr>
                <w:rFonts w:hint="eastAsia"/>
                <w:b w:val="0"/>
                <w:bCs/>
                <w:color w:val="000000" w:themeColor="text1"/>
                <w:szCs w:val="21"/>
                <w14:textFill>
                  <w14:solidFill>
                    <w14:schemeClr w14:val="tx1"/>
                  </w14:solidFill>
                </w14:textFill>
              </w:rPr>
              <w:t>（逐项列出）</w:t>
            </w:r>
          </w:p>
          <w:p w14:paraId="5DFAB9EE">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249" w:type="pct"/>
            <w:vAlign w:val="center"/>
          </w:tcPr>
          <w:p w14:paraId="5F034ABE">
            <w:pPr>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【要求】 逐项分别列出。</w:t>
            </w:r>
          </w:p>
        </w:tc>
      </w:tr>
      <w:tr w14:paraId="1CBFC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048E0F59">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30</w:t>
            </w:r>
          </w:p>
        </w:tc>
        <w:tc>
          <w:tcPr>
            <w:tcW w:w="633" w:type="pct"/>
            <w:vAlign w:val="center"/>
          </w:tcPr>
          <w:p w14:paraId="732A720F">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装饰连接用膨胀螺栓拉拔试验</w:t>
            </w:r>
          </w:p>
        </w:tc>
        <w:tc>
          <w:tcPr>
            <w:tcW w:w="2728" w:type="pct"/>
            <w:vAlign w:val="center"/>
          </w:tcPr>
          <w:p w14:paraId="2D982E88">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设计值：</w:t>
            </w:r>
          </w:p>
          <w:p w14:paraId="0EF93B64">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实测值：</w:t>
            </w:r>
          </w:p>
          <w:p w14:paraId="305F7490">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检测数量：</w:t>
            </w:r>
          </w:p>
          <w:p w14:paraId="3D7E634B">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检测比例：</w:t>
            </w:r>
          </w:p>
          <w:p w14:paraId="365ADBB7">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249" w:type="pct"/>
            <w:vAlign w:val="center"/>
          </w:tcPr>
          <w:p w14:paraId="1EA64BB2">
            <w:pPr>
              <w:jc w:val="center"/>
              <w:rPr>
                <w:color w:val="000000" w:themeColor="text1"/>
                <w:szCs w:val="21"/>
                <w14:textFill>
                  <w14:solidFill>
                    <w14:schemeClr w14:val="tx1"/>
                  </w14:solidFill>
                </w14:textFill>
              </w:rPr>
            </w:pPr>
          </w:p>
        </w:tc>
      </w:tr>
      <w:tr w14:paraId="250E7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342867AF">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31</w:t>
            </w:r>
          </w:p>
        </w:tc>
        <w:tc>
          <w:tcPr>
            <w:tcW w:w="633" w:type="pct"/>
            <w:vAlign w:val="center"/>
          </w:tcPr>
          <w:p w14:paraId="0F471784">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装饰面砖粘接</w:t>
            </w:r>
          </w:p>
          <w:p w14:paraId="17F49FF1">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强度试验</w:t>
            </w:r>
          </w:p>
        </w:tc>
        <w:tc>
          <w:tcPr>
            <w:tcW w:w="2728" w:type="pct"/>
            <w:vAlign w:val="center"/>
          </w:tcPr>
          <w:p w14:paraId="4ADFD160">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设计值：</w:t>
            </w:r>
          </w:p>
          <w:p w14:paraId="2FC50985">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实测值：</w:t>
            </w:r>
          </w:p>
          <w:p w14:paraId="1EE8FA81">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检测数量：</w:t>
            </w:r>
          </w:p>
          <w:p w14:paraId="7B967566">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检测比例：</w:t>
            </w:r>
          </w:p>
          <w:p w14:paraId="7DE8345E">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249" w:type="pct"/>
            <w:vAlign w:val="center"/>
          </w:tcPr>
          <w:p w14:paraId="48BAB0FE">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color w:val="000000" w:themeColor="text1"/>
                <w:szCs w:val="21"/>
                <w14:textFill>
                  <w14:solidFill>
                    <w14:schemeClr w14:val="tx1"/>
                  </w14:solidFill>
                </w14:textFill>
              </w:rPr>
            </w:pPr>
          </w:p>
        </w:tc>
      </w:tr>
      <w:tr w14:paraId="683F2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42A69C30">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32</w:t>
            </w:r>
          </w:p>
        </w:tc>
        <w:tc>
          <w:tcPr>
            <w:tcW w:w="633" w:type="pct"/>
            <w:vAlign w:val="center"/>
          </w:tcPr>
          <w:p w14:paraId="24EE3E09">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大型桥梁专有材料、设备复检</w:t>
            </w:r>
          </w:p>
        </w:tc>
        <w:tc>
          <w:tcPr>
            <w:tcW w:w="2728" w:type="pct"/>
            <w:vAlign w:val="center"/>
          </w:tcPr>
          <w:p w14:paraId="452D6824">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主要材料、设备性能复检情况：（列出主要材料、设备）</w:t>
            </w:r>
          </w:p>
          <w:p w14:paraId="7FD5B23B">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w:t>
            </w:r>
          </w:p>
        </w:tc>
        <w:tc>
          <w:tcPr>
            <w:tcW w:w="1249" w:type="pct"/>
            <w:vAlign w:val="center"/>
          </w:tcPr>
          <w:p w14:paraId="6266FB48">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【要求】分别列出主要材料、设备的复检情况。包括斜拉桥拉索、悬索桥主缆等。</w:t>
            </w:r>
          </w:p>
        </w:tc>
      </w:tr>
      <w:tr w14:paraId="56B24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6BBE5870">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33</w:t>
            </w:r>
          </w:p>
        </w:tc>
        <w:tc>
          <w:tcPr>
            <w:tcW w:w="633" w:type="pct"/>
            <w:vAlign w:val="center"/>
          </w:tcPr>
          <w:p w14:paraId="78CCDF66">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桥梁动、静载检测报告</w:t>
            </w:r>
          </w:p>
        </w:tc>
        <w:tc>
          <w:tcPr>
            <w:tcW w:w="2728" w:type="pct"/>
            <w:vAlign w:val="center"/>
          </w:tcPr>
          <w:p w14:paraId="449C11C1">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检测单位：</w:t>
            </w:r>
          </w:p>
          <w:p w14:paraId="627BD930">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检测结论：</w:t>
            </w:r>
          </w:p>
        </w:tc>
        <w:tc>
          <w:tcPr>
            <w:tcW w:w="1249" w:type="pct"/>
            <w:vAlign w:val="center"/>
          </w:tcPr>
          <w:p w14:paraId="6AF03EC9">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【要求】按检测项目分别列出。</w:t>
            </w:r>
          </w:p>
        </w:tc>
      </w:tr>
      <w:tr w14:paraId="2DDA3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58FB1DB2">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34</w:t>
            </w:r>
          </w:p>
        </w:tc>
        <w:tc>
          <w:tcPr>
            <w:tcW w:w="633" w:type="pct"/>
            <w:vAlign w:val="center"/>
          </w:tcPr>
          <w:p w14:paraId="2CD357E4">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桥梁监测</w:t>
            </w:r>
          </w:p>
          <w:p w14:paraId="02410237">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报告</w:t>
            </w:r>
          </w:p>
        </w:tc>
        <w:tc>
          <w:tcPr>
            <w:tcW w:w="2728" w:type="pct"/>
            <w:vAlign w:val="center"/>
          </w:tcPr>
          <w:p w14:paraId="0F59FC9E">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监测单位：</w:t>
            </w:r>
          </w:p>
          <w:p w14:paraId="088605B7">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监测部位：</w:t>
            </w:r>
          </w:p>
          <w:p w14:paraId="454DBAE8">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监测结论：</w:t>
            </w:r>
          </w:p>
        </w:tc>
        <w:tc>
          <w:tcPr>
            <w:tcW w:w="1249" w:type="pct"/>
            <w:vAlign w:val="center"/>
          </w:tcPr>
          <w:p w14:paraId="68452BD3">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p>
        </w:tc>
      </w:tr>
      <w:tr w14:paraId="09FFA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14:paraId="7E59B63C">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35</w:t>
            </w:r>
          </w:p>
        </w:tc>
        <w:tc>
          <w:tcPr>
            <w:tcW w:w="633" w:type="pct"/>
            <w:vAlign w:val="center"/>
          </w:tcPr>
          <w:p w14:paraId="331EF06C">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监理资料</w:t>
            </w:r>
          </w:p>
        </w:tc>
        <w:tc>
          <w:tcPr>
            <w:tcW w:w="2728" w:type="pct"/>
            <w:vAlign w:val="center"/>
          </w:tcPr>
          <w:p w14:paraId="2E9944EA">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是否齐全</w:t>
            </w:r>
            <w:r>
              <w:rPr>
                <w:color w:val="000000" w:themeColor="text1"/>
                <w:szCs w:val="21"/>
                <w14:textFill>
                  <w14:solidFill>
                    <w14:schemeClr w14:val="tx1"/>
                  </w14:solidFill>
                </w14:textFill>
              </w:rPr>
              <w:t xml:space="preserve">    </w:t>
            </w:r>
            <w:r>
              <w:rPr>
                <w:rFonts w:hint="eastAsia"/>
                <w:color w:val="000000" w:themeColor="text1"/>
                <w:szCs w:val="21"/>
                <w:bdr w:val="single" w:color="auto" w:sz="4" w:space="0"/>
                <w14:textFill>
                  <w14:solidFill>
                    <w14:schemeClr w14:val="tx1"/>
                  </w14:solidFill>
                </w14:textFill>
              </w:rPr>
              <w:t>是</w:t>
            </w:r>
            <w:r>
              <w:rPr>
                <w:color w:val="000000" w:themeColor="text1"/>
                <w:szCs w:val="21"/>
                <w14:textFill>
                  <w14:solidFill>
                    <w14:schemeClr w14:val="tx1"/>
                  </w14:solidFill>
                </w14:textFill>
              </w:rPr>
              <w:t xml:space="preserve">     </w:t>
            </w:r>
            <w:r>
              <w:rPr>
                <w:rFonts w:hint="eastAsia"/>
                <w:color w:val="000000" w:themeColor="text1"/>
                <w:szCs w:val="21"/>
                <w:bdr w:val="single" w:color="auto" w:sz="4" w:space="0"/>
                <w14:textFill>
                  <w14:solidFill>
                    <w14:schemeClr w14:val="tx1"/>
                  </w14:solidFill>
                </w14:textFill>
              </w:rPr>
              <w:t>否</w:t>
            </w:r>
          </w:p>
          <w:p w14:paraId="0FC9D407">
            <w:pPr>
              <w:keepNext w:val="0"/>
              <w:keepLines w:val="0"/>
              <w:pageBreakBefore w:val="0"/>
              <w:widowControl w:val="0"/>
              <w:kinsoku/>
              <w:wordWrap/>
              <w:overflowPunct/>
              <w:topLinePunct w:val="0"/>
              <w:autoSpaceDE/>
              <w:autoSpaceDN/>
              <w:bidi w:val="0"/>
              <w:adjustRightInd/>
              <w:snapToGrid/>
              <w:spacing w:line="330" w:lineRule="exact"/>
              <w:textAlignment w:val="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施工过程中是否存在因质量问题的重大整改</w:t>
            </w:r>
          </w:p>
          <w:p w14:paraId="59799159">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r>
              <w:rPr>
                <w:rFonts w:hint="eastAsia"/>
                <w:color w:val="000000" w:themeColor="text1"/>
                <w:szCs w:val="21"/>
                <w:bdr w:val="single" w:color="auto" w:sz="4" w:space="0"/>
                <w14:textFill>
                  <w14:solidFill>
                    <w14:schemeClr w14:val="tx1"/>
                  </w14:solidFill>
                </w14:textFill>
              </w:rPr>
              <w:t>是</w:t>
            </w:r>
            <w:r>
              <w:rPr>
                <w:color w:val="000000" w:themeColor="text1"/>
                <w:szCs w:val="21"/>
                <w14:textFill>
                  <w14:solidFill>
                    <w14:schemeClr w14:val="tx1"/>
                  </w14:solidFill>
                </w14:textFill>
              </w:rPr>
              <w:t xml:space="preserve">     </w:t>
            </w:r>
            <w:r>
              <w:rPr>
                <w:rFonts w:hint="eastAsia"/>
                <w:color w:val="000000" w:themeColor="text1"/>
                <w:szCs w:val="21"/>
                <w:bdr w:val="single" w:color="auto" w:sz="4" w:space="0"/>
                <w14:textFill>
                  <w14:solidFill>
                    <w14:schemeClr w14:val="tx1"/>
                  </w14:solidFill>
                </w14:textFill>
              </w:rPr>
              <w:t>否</w:t>
            </w:r>
          </w:p>
          <w:p w14:paraId="7219345A">
            <w:pPr>
              <w:keepNext w:val="0"/>
              <w:keepLines w:val="0"/>
              <w:pageBreakBefore w:val="0"/>
              <w:widowControl w:val="0"/>
              <w:kinsoku/>
              <w:wordWrap/>
              <w:overflowPunct/>
              <w:topLinePunct w:val="0"/>
              <w:autoSpaceDE/>
              <w:autoSpaceDN/>
              <w:bidi w:val="0"/>
              <w:adjustRightInd/>
              <w:snapToGrid/>
              <w:spacing w:line="330" w:lineRule="exact"/>
              <w:textAlignment w:val="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工程是否因质量问题造成的重大设计变更</w:t>
            </w:r>
          </w:p>
          <w:p w14:paraId="2085A37E">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r>
              <w:rPr>
                <w:rFonts w:hint="eastAsia"/>
                <w:color w:val="000000" w:themeColor="text1"/>
                <w:szCs w:val="21"/>
                <w:bdr w:val="single" w:color="auto" w:sz="4" w:space="0"/>
                <w14:textFill>
                  <w14:solidFill>
                    <w14:schemeClr w14:val="tx1"/>
                  </w14:solidFill>
                </w14:textFill>
              </w:rPr>
              <w:t>是</w:t>
            </w:r>
            <w:r>
              <w:rPr>
                <w:color w:val="000000" w:themeColor="text1"/>
                <w:szCs w:val="21"/>
                <w14:textFill>
                  <w14:solidFill>
                    <w14:schemeClr w14:val="tx1"/>
                  </w14:solidFill>
                </w14:textFill>
              </w:rPr>
              <w:t xml:space="preserve">     </w:t>
            </w:r>
            <w:r>
              <w:rPr>
                <w:rFonts w:hint="eastAsia"/>
                <w:color w:val="000000" w:themeColor="text1"/>
                <w:szCs w:val="21"/>
                <w:bdr w:val="single" w:color="auto" w:sz="4" w:space="0"/>
                <w14:textFill>
                  <w14:solidFill>
                    <w14:schemeClr w14:val="tx1"/>
                  </w14:solidFill>
                </w14:textFill>
              </w:rPr>
              <w:t>否</w:t>
            </w:r>
          </w:p>
        </w:tc>
        <w:tc>
          <w:tcPr>
            <w:tcW w:w="1249" w:type="pct"/>
            <w:vAlign w:val="center"/>
          </w:tcPr>
          <w:p w14:paraId="7A944845">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color w:val="000000" w:themeColor="text1"/>
                <w:szCs w:val="21"/>
                <w14:textFill>
                  <w14:solidFill>
                    <w14:schemeClr w14:val="tx1"/>
                  </w14:solidFill>
                </w14:textFill>
              </w:rPr>
            </w:pPr>
          </w:p>
        </w:tc>
      </w:tr>
      <w:tr w14:paraId="1F452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0" w:hRule="atLeast"/>
          <w:jc w:val="center"/>
        </w:trPr>
        <w:tc>
          <w:tcPr>
            <w:tcW w:w="1022" w:type="pct"/>
            <w:gridSpan w:val="2"/>
            <w:vAlign w:val="center"/>
          </w:tcPr>
          <w:p w14:paraId="7E594578">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核查结论</w:t>
            </w:r>
          </w:p>
        </w:tc>
        <w:tc>
          <w:tcPr>
            <w:tcW w:w="3977" w:type="pct"/>
            <w:gridSpan w:val="2"/>
            <w:vAlign w:val="center"/>
          </w:tcPr>
          <w:p w14:paraId="0788961C">
            <w:pPr>
              <w:spacing w:before="156" w:beforeLines="50"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组别：</w:t>
            </w:r>
          </w:p>
          <w:p w14:paraId="6B57399E">
            <w:pPr>
              <w:spacing w:line="360" w:lineRule="auto"/>
              <w:rPr>
                <w:rFonts w:ascii="宋体" w:hAnsi="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45F6F415">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458A177F">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04AF9C72">
            <w:pPr>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核查人：</w:t>
            </w:r>
          </w:p>
          <w:p w14:paraId="1DF5C7D7">
            <w:pPr>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年    月    日</w:t>
            </w:r>
          </w:p>
        </w:tc>
      </w:tr>
    </w:tbl>
    <w:p w14:paraId="70C9BA7F">
      <w:pPr>
        <w:pStyle w:val="12"/>
        <w:spacing w:line="500" w:lineRule="exact"/>
        <w:ind w:firstLine="480" w:firstLineChars="200"/>
        <w:rPr>
          <w:rFonts w:ascii="Times New Roman" w:hAnsi="Times New Roman" w:eastAsia="宋体"/>
          <w:color w:val="000000" w:themeColor="text1"/>
          <w:sz w:val="24"/>
          <w:szCs w:val="24"/>
          <w14:textFill>
            <w14:solidFill>
              <w14:schemeClr w14:val="tx1"/>
            </w14:solidFill>
          </w14:textFill>
        </w:rPr>
      </w:pPr>
    </w:p>
    <w:p w14:paraId="6647DD6A">
      <w:pPr>
        <w:widowControl/>
        <w:jc w:val="left"/>
        <w:rPr>
          <w:color w:val="000000" w:themeColor="text1"/>
          <w:szCs w:val="21"/>
          <w14:textFill>
            <w14:solidFill>
              <w14:schemeClr w14:val="tx1"/>
            </w14:solidFill>
          </w14:textFill>
        </w:rPr>
      </w:pPr>
    </w:p>
    <w:sectPr>
      <w:headerReference r:id="rId3" w:type="default"/>
      <w:footerReference r:id="rId5" w:type="default"/>
      <w:headerReference r:id="rId4" w:type="even"/>
      <w:footerReference r:id="rId6" w:type="even"/>
      <w:pgSz w:w="11907" w:h="16160"/>
      <w:pgMar w:top="1418" w:right="1418" w:bottom="1418" w:left="1814" w:header="113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AFE05">
    <w:pPr>
      <w:pStyle w:val="16"/>
      <w:jc w:val="center"/>
    </w:pPr>
    <w:r>
      <w:rPr>
        <w:rStyle w:val="30"/>
        <w:rFonts w:hint="eastAsia" w:ascii="宋体" w:hAnsi="宋体"/>
        <w:sz w:val="22"/>
        <w:szCs w:val="22"/>
      </w:rPr>
      <w:t>·</w:t>
    </w:r>
    <w:r>
      <w:rPr>
        <w:rStyle w:val="30"/>
        <w:sz w:val="22"/>
        <w:szCs w:val="22"/>
      </w:rPr>
      <w:fldChar w:fldCharType="begin"/>
    </w:r>
    <w:r>
      <w:rPr>
        <w:rStyle w:val="30"/>
        <w:sz w:val="22"/>
        <w:szCs w:val="22"/>
      </w:rPr>
      <w:instrText xml:space="preserve">PAGE  </w:instrText>
    </w:r>
    <w:r>
      <w:rPr>
        <w:rStyle w:val="30"/>
        <w:sz w:val="22"/>
        <w:szCs w:val="22"/>
      </w:rPr>
      <w:fldChar w:fldCharType="separate"/>
    </w:r>
    <w:r>
      <w:rPr>
        <w:rStyle w:val="30"/>
        <w:sz w:val="22"/>
        <w:szCs w:val="22"/>
      </w:rPr>
      <w:t>27</w:t>
    </w:r>
    <w:r>
      <w:rPr>
        <w:rStyle w:val="30"/>
        <w:sz w:val="22"/>
        <w:szCs w:val="22"/>
      </w:rPr>
      <w:fldChar w:fldCharType="end"/>
    </w:r>
    <w:r>
      <w:rPr>
        <w:rStyle w:val="30"/>
        <w:rFonts w:hint="eastAsia" w:ascii="宋体" w:hAnsi="宋体"/>
        <w:sz w:val="22"/>
        <w:szCs w:val="22"/>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26DEE">
    <w:pPr>
      <w:pStyle w:val="16"/>
      <w:jc w:val="center"/>
    </w:pPr>
    <w:r>
      <w:rPr>
        <w:rStyle w:val="30"/>
        <w:rFonts w:hint="eastAsia" w:ascii="宋体" w:hAnsi="宋体"/>
        <w:sz w:val="22"/>
        <w:szCs w:val="22"/>
      </w:rPr>
      <w:t>·</w:t>
    </w:r>
    <w:r>
      <w:rPr>
        <w:rStyle w:val="30"/>
        <w:sz w:val="22"/>
        <w:szCs w:val="22"/>
      </w:rPr>
      <w:fldChar w:fldCharType="begin"/>
    </w:r>
    <w:r>
      <w:rPr>
        <w:rStyle w:val="30"/>
        <w:sz w:val="22"/>
        <w:szCs w:val="22"/>
      </w:rPr>
      <w:instrText xml:space="preserve">PAGE  </w:instrText>
    </w:r>
    <w:r>
      <w:rPr>
        <w:rStyle w:val="30"/>
        <w:sz w:val="22"/>
        <w:szCs w:val="22"/>
      </w:rPr>
      <w:fldChar w:fldCharType="separate"/>
    </w:r>
    <w:r>
      <w:rPr>
        <w:rStyle w:val="30"/>
        <w:sz w:val="22"/>
        <w:szCs w:val="22"/>
      </w:rPr>
      <w:t>92</w:t>
    </w:r>
    <w:r>
      <w:rPr>
        <w:rStyle w:val="30"/>
        <w:sz w:val="22"/>
        <w:szCs w:val="22"/>
      </w:rPr>
      <w:fldChar w:fldCharType="end"/>
    </w:r>
    <w:r>
      <w:rPr>
        <w:rStyle w:val="30"/>
        <w:rFonts w:hint="eastAsia" w:ascii="宋体" w:hAnsi="宋体"/>
        <w:sz w:val="22"/>
        <w:szCs w:val="22"/>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A3CA6">
    <w:pPr>
      <w:pStyle w:val="17"/>
      <w:adjustRightInd w:val="0"/>
      <w:spacing w:line="240" w:lineRule="atLeast"/>
      <w:jc w:val="right"/>
      <w:textAlignment w:val="baseline"/>
      <w:rPr>
        <w:rFonts w:ascii="楷体_GB2312" w:hAnsi="Calibri" w:eastAsia="楷体_GB2312"/>
        <w:color w:val="808080"/>
        <w:sz w:val="28"/>
        <w:szCs w:val="28"/>
      </w:rPr>
    </w:pPr>
    <w:bookmarkStart w:id="7" w:name="OLE_LINK169"/>
    <w:bookmarkStart w:id="8" w:name="OLE_LINK168"/>
    <w:r>
      <w:rPr>
        <w:rFonts w:hint="eastAsia" w:ascii="楷体_GB2312" w:hAnsi="Calibri" w:eastAsia="楷体_GB2312"/>
        <w:color w:val="808080"/>
        <w:sz w:val="28"/>
        <w:szCs w:val="28"/>
      </w:rPr>
      <w:t>市政公用工程</w:t>
    </w:r>
    <w:r>
      <w:rPr>
        <w:rFonts w:ascii="楷体_GB2312" w:hAnsi="Calibri" w:eastAsia="楷体_GB2312"/>
        <w:color w:val="808080"/>
        <w:sz w:val="28"/>
        <w:szCs w:val="28"/>
      </w:rPr>
      <w:t>-城镇桥梁</w:t>
    </w:r>
    <w:bookmarkEnd w:id="7"/>
    <w:bookmarkEnd w:id="8"/>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3260D">
    <w:pPr>
      <w:pStyle w:val="17"/>
      <w:adjustRightInd w:val="0"/>
      <w:spacing w:line="240" w:lineRule="atLeast"/>
      <w:jc w:val="left"/>
      <w:textAlignment w:val="baseline"/>
      <w:rPr>
        <w:rFonts w:ascii="楷体_GB2312" w:hAnsi="Calibri" w:eastAsia="楷体_GB2312"/>
        <w:color w:val="808080"/>
        <w:sz w:val="28"/>
        <w:szCs w:val="28"/>
      </w:rPr>
    </w:pPr>
    <w:r>
      <w:rPr>
        <w:rFonts w:hint="eastAsia" w:ascii="楷体_GB2312" w:hAnsi="Calibri" w:eastAsia="楷体_GB2312"/>
        <w:color w:val="808080"/>
        <w:sz w:val="28"/>
        <w:szCs w:val="28"/>
      </w:rPr>
      <w:t>市政公用工程-城镇桥梁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168"/>
    <w:rsid w:val="00003D64"/>
    <w:rsid w:val="00006296"/>
    <w:rsid w:val="00014202"/>
    <w:rsid w:val="00015A93"/>
    <w:rsid w:val="00024515"/>
    <w:rsid w:val="000261A0"/>
    <w:rsid w:val="0003078E"/>
    <w:rsid w:val="0003555D"/>
    <w:rsid w:val="000403E4"/>
    <w:rsid w:val="00041978"/>
    <w:rsid w:val="000429CB"/>
    <w:rsid w:val="000551BC"/>
    <w:rsid w:val="000551CC"/>
    <w:rsid w:val="00057C2F"/>
    <w:rsid w:val="000609E0"/>
    <w:rsid w:val="00060D3C"/>
    <w:rsid w:val="0006777D"/>
    <w:rsid w:val="000731AB"/>
    <w:rsid w:val="00073258"/>
    <w:rsid w:val="000878D1"/>
    <w:rsid w:val="000A514F"/>
    <w:rsid w:val="000A6756"/>
    <w:rsid w:val="000B1DC2"/>
    <w:rsid w:val="000B2FAE"/>
    <w:rsid w:val="000B3EE7"/>
    <w:rsid w:val="000C1EF2"/>
    <w:rsid w:val="000C5CC3"/>
    <w:rsid w:val="000C7958"/>
    <w:rsid w:val="000D3D63"/>
    <w:rsid w:val="000D67A3"/>
    <w:rsid w:val="000E13AF"/>
    <w:rsid w:val="000E6538"/>
    <w:rsid w:val="000F53FE"/>
    <w:rsid w:val="000F563D"/>
    <w:rsid w:val="00101197"/>
    <w:rsid w:val="001037DC"/>
    <w:rsid w:val="00121504"/>
    <w:rsid w:val="0012386F"/>
    <w:rsid w:val="00127E7F"/>
    <w:rsid w:val="001326E0"/>
    <w:rsid w:val="00134B79"/>
    <w:rsid w:val="00134C56"/>
    <w:rsid w:val="00141F07"/>
    <w:rsid w:val="00142ED8"/>
    <w:rsid w:val="001557C4"/>
    <w:rsid w:val="001664C8"/>
    <w:rsid w:val="001665E7"/>
    <w:rsid w:val="00170224"/>
    <w:rsid w:val="00173B8A"/>
    <w:rsid w:val="0017409A"/>
    <w:rsid w:val="00177AE5"/>
    <w:rsid w:val="00192E1E"/>
    <w:rsid w:val="00196063"/>
    <w:rsid w:val="0019651A"/>
    <w:rsid w:val="00196B65"/>
    <w:rsid w:val="00197E97"/>
    <w:rsid w:val="001A3D59"/>
    <w:rsid w:val="001A41E7"/>
    <w:rsid w:val="001B2534"/>
    <w:rsid w:val="001C0586"/>
    <w:rsid w:val="001C0D47"/>
    <w:rsid w:val="001C4B96"/>
    <w:rsid w:val="001D2416"/>
    <w:rsid w:val="001D7A23"/>
    <w:rsid w:val="001E1BE7"/>
    <w:rsid w:val="001E3050"/>
    <w:rsid w:val="001F08DF"/>
    <w:rsid w:val="0020092F"/>
    <w:rsid w:val="00201F35"/>
    <w:rsid w:val="002115CD"/>
    <w:rsid w:val="0021270C"/>
    <w:rsid w:val="00217A2D"/>
    <w:rsid w:val="00220B90"/>
    <w:rsid w:val="00235C21"/>
    <w:rsid w:val="002523EC"/>
    <w:rsid w:val="002533AF"/>
    <w:rsid w:val="00254422"/>
    <w:rsid w:val="00255089"/>
    <w:rsid w:val="00261A18"/>
    <w:rsid w:val="00264803"/>
    <w:rsid w:val="0027446B"/>
    <w:rsid w:val="002765A6"/>
    <w:rsid w:val="00290F95"/>
    <w:rsid w:val="0029249D"/>
    <w:rsid w:val="002931A5"/>
    <w:rsid w:val="0029598F"/>
    <w:rsid w:val="002960C0"/>
    <w:rsid w:val="002A1F44"/>
    <w:rsid w:val="002B3C18"/>
    <w:rsid w:val="002B5FB9"/>
    <w:rsid w:val="002C198C"/>
    <w:rsid w:val="002D69CD"/>
    <w:rsid w:val="002E240A"/>
    <w:rsid w:val="002E47D8"/>
    <w:rsid w:val="002E4A03"/>
    <w:rsid w:val="002E7653"/>
    <w:rsid w:val="002F02E4"/>
    <w:rsid w:val="002F1B8D"/>
    <w:rsid w:val="002F31C0"/>
    <w:rsid w:val="002F447E"/>
    <w:rsid w:val="00301B7B"/>
    <w:rsid w:val="00310A5F"/>
    <w:rsid w:val="00335543"/>
    <w:rsid w:val="003432E9"/>
    <w:rsid w:val="0035343D"/>
    <w:rsid w:val="00360F43"/>
    <w:rsid w:val="003660DA"/>
    <w:rsid w:val="0036693F"/>
    <w:rsid w:val="00375AA0"/>
    <w:rsid w:val="00383072"/>
    <w:rsid w:val="00395DEC"/>
    <w:rsid w:val="003A58BA"/>
    <w:rsid w:val="003A5983"/>
    <w:rsid w:val="003B332C"/>
    <w:rsid w:val="003B6AC2"/>
    <w:rsid w:val="003C0FF5"/>
    <w:rsid w:val="003C3C0A"/>
    <w:rsid w:val="003D021D"/>
    <w:rsid w:val="003D2DA3"/>
    <w:rsid w:val="003D52D3"/>
    <w:rsid w:val="003E1B1A"/>
    <w:rsid w:val="003E24D1"/>
    <w:rsid w:val="003E2766"/>
    <w:rsid w:val="003F69D6"/>
    <w:rsid w:val="00405991"/>
    <w:rsid w:val="00406FC3"/>
    <w:rsid w:val="004071BD"/>
    <w:rsid w:val="00413162"/>
    <w:rsid w:val="0041428D"/>
    <w:rsid w:val="00416773"/>
    <w:rsid w:val="004229AF"/>
    <w:rsid w:val="00425A66"/>
    <w:rsid w:val="00425D61"/>
    <w:rsid w:val="00431C4D"/>
    <w:rsid w:val="00433DD8"/>
    <w:rsid w:val="00435C49"/>
    <w:rsid w:val="00441C5B"/>
    <w:rsid w:val="0044268B"/>
    <w:rsid w:val="0044581C"/>
    <w:rsid w:val="0044612E"/>
    <w:rsid w:val="004467B1"/>
    <w:rsid w:val="00446C22"/>
    <w:rsid w:val="00455D48"/>
    <w:rsid w:val="00462DC7"/>
    <w:rsid w:val="00463A1C"/>
    <w:rsid w:val="00465946"/>
    <w:rsid w:val="00467438"/>
    <w:rsid w:val="00477179"/>
    <w:rsid w:val="004827CF"/>
    <w:rsid w:val="00485F65"/>
    <w:rsid w:val="00490546"/>
    <w:rsid w:val="004919F1"/>
    <w:rsid w:val="00493CA4"/>
    <w:rsid w:val="00494D01"/>
    <w:rsid w:val="00497890"/>
    <w:rsid w:val="004B2EC8"/>
    <w:rsid w:val="004B4212"/>
    <w:rsid w:val="004C0EC3"/>
    <w:rsid w:val="004C2854"/>
    <w:rsid w:val="004C2B0E"/>
    <w:rsid w:val="004C796C"/>
    <w:rsid w:val="004D0EBF"/>
    <w:rsid w:val="004E248B"/>
    <w:rsid w:val="004E48D2"/>
    <w:rsid w:val="004E5615"/>
    <w:rsid w:val="004F0B46"/>
    <w:rsid w:val="004F14E0"/>
    <w:rsid w:val="004F6579"/>
    <w:rsid w:val="005014CC"/>
    <w:rsid w:val="0050155B"/>
    <w:rsid w:val="00513E37"/>
    <w:rsid w:val="00514E5C"/>
    <w:rsid w:val="00520F44"/>
    <w:rsid w:val="0052491A"/>
    <w:rsid w:val="0052667D"/>
    <w:rsid w:val="0053221F"/>
    <w:rsid w:val="0053558A"/>
    <w:rsid w:val="00540164"/>
    <w:rsid w:val="0054046A"/>
    <w:rsid w:val="00543F1B"/>
    <w:rsid w:val="005477C0"/>
    <w:rsid w:val="00551B0B"/>
    <w:rsid w:val="0056308D"/>
    <w:rsid w:val="00564C6D"/>
    <w:rsid w:val="005675DF"/>
    <w:rsid w:val="00571230"/>
    <w:rsid w:val="00571628"/>
    <w:rsid w:val="005721A2"/>
    <w:rsid w:val="00574168"/>
    <w:rsid w:val="00575645"/>
    <w:rsid w:val="0057782C"/>
    <w:rsid w:val="00582B21"/>
    <w:rsid w:val="005905A6"/>
    <w:rsid w:val="00595E7E"/>
    <w:rsid w:val="00595FB3"/>
    <w:rsid w:val="00596F94"/>
    <w:rsid w:val="005B23FD"/>
    <w:rsid w:val="005B3EA5"/>
    <w:rsid w:val="005B6F2C"/>
    <w:rsid w:val="005C244F"/>
    <w:rsid w:val="005C4158"/>
    <w:rsid w:val="005C7B39"/>
    <w:rsid w:val="005C7F7F"/>
    <w:rsid w:val="005D4900"/>
    <w:rsid w:val="005D5735"/>
    <w:rsid w:val="006015DB"/>
    <w:rsid w:val="00605F81"/>
    <w:rsid w:val="006062FC"/>
    <w:rsid w:val="00617B94"/>
    <w:rsid w:val="006223A8"/>
    <w:rsid w:val="006230D2"/>
    <w:rsid w:val="006240E7"/>
    <w:rsid w:val="00625E9D"/>
    <w:rsid w:val="00634577"/>
    <w:rsid w:val="006370F2"/>
    <w:rsid w:val="00637704"/>
    <w:rsid w:val="00654617"/>
    <w:rsid w:val="0066154F"/>
    <w:rsid w:val="0066197C"/>
    <w:rsid w:val="00670DF3"/>
    <w:rsid w:val="006715A8"/>
    <w:rsid w:val="00673E5B"/>
    <w:rsid w:val="0067726F"/>
    <w:rsid w:val="00680645"/>
    <w:rsid w:val="00682A56"/>
    <w:rsid w:val="00682C4E"/>
    <w:rsid w:val="006929FD"/>
    <w:rsid w:val="00693CC5"/>
    <w:rsid w:val="006972FF"/>
    <w:rsid w:val="006A56CC"/>
    <w:rsid w:val="006A5F5D"/>
    <w:rsid w:val="006A72DA"/>
    <w:rsid w:val="006D301D"/>
    <w:rsid w:val="006D507B"/>
    <w:rsid w:val="006D523D"/>
    <w:rsid w:val="006E4560"/>
    <w:rsid w:val="006F2442"/>
    <w:rsid w:val="00701C46"/>
    <w:rsid w:val="00706EBE"/>
    <w:rsid w:val="00712DC0"/>
    <w:rsid w:val="007230F1"/>
    <w:rsid w:val="00725E58"/>
    <w:rsid w:val="00731EF2"/>
    <w:rsid w:val="00735318"/>
    <w:rsid w:val="00751584"/>
    <w:rsid w:val="0077653F"/>
    <w:rsid w:val="00781D6B"/>
    <w:rsid w:val="007939B0"/>
    <w:rsid w:val="007A0AAB"/>
    <w:rsid w:val="007B13F6"/>
    <w:rsid w:val="007B3B00"/>
    <w:rsid w:val="007B5FC3"/>
    <w:rsid w:val="007B7EFA"/>
    <w:rsid w:val="007D1E98"/>
    <w:rsid w:val="007D2281"/>
    <w:rsid w:val="007D4698"/>
    <w:rsid w:val="007E5F9B"/>
    <w:rsid w:val="007E79CC"/>
    <w:rsid w:val="007E7D17"/>
    <w:rsid w:val="007F115B"/>
    <w:rsid w:val="007F2439"/>
    <w:rsid w:val="007F555A"/>
    <w:rsid w:val="007F64E7"/>
    <w:rsid w:val="008134BB"/>
    <w:rsid w:val="00814E96"/>
    <w:rsid w:val="0081602D"/>
    <w:rsid w:val="00821ECE"/>
    <w:rsid w:val="0082467F"/>
    <w:rsid w:val="00834B15"/>
    <w:rsid w:val="008461E1"/>
    <w:rsid w:val="00852A6F"/>
    <w:rsid w:val="00856437"/>
    <w:rsid w:val="00857A90"/>
    <w:rsid w:val="008602AF"/>
    <w:rsid w:val="00862409"/>
    <w:rsid w:val="00866AC1"/>
    <w:rsid w:val="008704EB"/>
    <w:rsid w:val="00871989"/>
    <w:rsid w:val="00871A9B"/>
    <w:rsid w:val="00874641"/>
    <w:rsid w:val="00875A1B"/>
    <w:rsid w:val="00877988"/>
    <w:rsid w:val="00891F51"/>
    <w:rsid w:val="00892960"/>
    <w:rsid w:val="0089666C"/>
    <w:rsid w:val="00897263"/>
    <w:rsid w:val="00897A7D"/>
    <w:rsid w:val="008A2EDA"/>
    <w:rsid w:val="008A3218"/>
    <w:rsid w:val="008A4C73"/>
    <w:rsid w:val="008B177C"/>
    <w:rsid w:val="008B385A"/>
    <w:rsid w:val="008B3A3B"/>
    <w:rsid w:val="008B5245"/>
    <w:rsid w:val="008C06E1"/>
    <w:rsid w:val="008C0A28"/>
    <w:rsid w:val="008C0C1C"/>
    <w:rsid w:val="008C6BEE"/>
    <w:rsid w:val="008C7CD4"/>
    <w:rsid w:val="008D15BF"/>
    <w:rsid w:val="008D1ADA"/>
    <w:rsid w:val="008D7A28"/>
    <w:rsid w:val="008E28A6"/>
    <w:rsid w:val="008E3954"/>
    <w:rsid w:val="008F556D"/>
    <w:rsid w:val="00904885"/>
    <w:rsid w:val="00905B7D"/>
    <w:rsid w:val="0091645D"/>
    <w:rsid w:val="00921EAE"/>
    <w:rsid w:val="00931886"/>
    <w:rsid w:val="0093278F"/>
    <w:rsid w:val="00940F4D"/>
    <w:rsid w:val="00941A80"/>
    <w:rsid w:val="00944412"/>
    <w:rsid w:val="00955F30"/>
    <w:rsid w:val="009579FB"/>
    <w:rsid w:val="0096693C"/>
    <w:rsid w:val="00971A09"/>
    <w:rsid w:val="00973EEE"/>
    <w:rsid w:val="00975857"/>
    <w:rsid w:val="0097608C"/>
    <w:rsid w:val="00983359"/>
    <w:rsid w:val="009840F4"/>
    <w:rsid w:val="00984395"/>
    <w:rsid w:val="00990B5B"/>
    <w:rsid w:val="009A3F08"/>
    <w:rsid w:val="009B09B7"/>
    <w:rsid w:val="009B29CC"/>
    <w:rsid w:val="009B3C01"/>
    <w:rsid w:val="009C2F2D"/>
    <w:rsid w:val="009C2F6B"/>
    <w:rsid w:val="009C3DE5"/>
    <w:rsid w:val="009C65A3"/>
    <w:rsid w:val="009D44B2"/>
    <w:rsid w:val="009E2BE7"/>
    <w:rsid w:val="009E2C51"/>
    <w:rsid w:val="009E5A27"/>
    <w:rsid w:val="00A00505"/>
    <w:rsid w:val="00A01116"/>
    <w:rsid w:val="00A11ACA"/>
    <w:rsid w:val="00A15B42"/>
    <w:rsid w:val="00A2075C"/>
    <w:rsid w:val="00A2093E"/>
    <w:rsid w:val="00A24BB6"/>
    <w:rsid w:val="00A26C98"/>
    <w:rsid w:val="00A35BB8"/>
    <w:rsid w:val="00A40B6C"/>
    <w:rsid w:val="00A4456D"/>
    <w:rsid w:val="00A5259C"/>
    <w:rsid w:val="00A64584"/>
    <w:rsid w:val="00A71638"/>
    <w:rsid w:val="00A768A0"/>
    <w:rsid w:val="00A7713A"/>
    <w:rsid w:val="00A77F0B"/>
    <w:rsid w:val="00A87081"/>
    <w:rsid w:val="00A96C47"/>
    <w:rsid w:val="00AA37DF"/>
    <w:rsid w:val="00AA67AE"/>
    <w:rsid w:val="00AA7484"/>
    <w:rsid w:val="00AC08A2"/>
    <w:rsid w:val="00AD0E03"/>
    <w:rsid w:val="00AD1443"/>
    <w:rsid w:val="00AD3A7F"/>
    <w:rsid w:val="00AE5BF4"/>
    <w:rsid w:val="00AF0319"/>
    <w:rsid w:val="00AF13E2"/>
    <w:rsid w:val="00AF71C6"/>
    <w:rsid w:val="00AF7BB4"/>
    <w:rsid w:val="00B15A1A"/>
    <w:rsid w:val="00B17148"/>
    <w:rsid w:val="00B22137"/>
    <w:rsid w:val="00B2586A"/>
    <w:rsid w:val="00B25913"/>
    <w:rsid w:val="00B2593B"/>
    <w:rsid w:val="00B468F9"/>
    <w:rsid w:val="00B51612"/>
    <w:rsid w:val="00B51958"/>
    <w:rsid w:val="00B5317F"/>
    <w:rsid w:val="00B577D4"/>
    <w:rsid w:val="00B6352D"/>
    <w:rsid w:val="00B704F6"/>
    <w:rsid w:val="00B7095E"/>
    <w:rsid w:val="00B711B6"/>
    <w:rsid w:val="00B730A6"/>
    <w:rsid w:val="00B74766"/>
    <w:rsid w:val="00B75E17"/>
    <w:rsid w:val="00B81B50"/>
    <w:rsid w:val="00B84C0D"/>
    <w:rsid w:val="00B96DD4"/>
    <w:rsid w:val="00BA2CC4"/>
    <w:rsid w:val="00BA5983"/>
    <w:rsid w:val="00BA669D"/>
    <w:rsid w:val="00BB168E"/>
    <w:rsid w:val="00BB2750"/>
    <w:rsid w:val="00BB4DBD"/>
    <w:rsid w:val="00BD04BF"/>
    <w:rsid w:val="00BD331F"/>
    <w:rsid w:val="00BE3E89"/>
    <w:rsid w:val="00BE5DC0"/>
    <w:rsid w:val="00BF674C"/>
    <w:rsid w:val="00C053CC"/>
    <w:rsid w:val="00C062AD"/>
    <w:rsid w:val="00C11A01"/>
    <w:rsid w:val="00C15549"/>
    <w:rsid w:val="00C17EFB"/>
    <w:rsid w:val="00C32F33"/>
    <w:rsid w:val="00C367E1"/>
    <w:rsid w:val="00C376D7"/>
    <w:rsid w:val="00C45509"/>
    <w:rsid w:val="00C4754B"/>
    <w:rsid w:val="00C5014A"/>
    <w:rsid w:val="00C51E74"/>
    <w:rsid w:val="00C56175"/>
    <w:rsid w:val="00C603E4"/>
    <w:rsid w:val="00C619D8"/>
    <w:rsid w:val="00C65A49"/>
    <w:rsid w:val="00C67061"/>
    <w:rsid w:val="00C67EC5"/>
    <w:rsid w:val="00C755AE"/>
    <w:rsid w:val="00C81E58"/>
    <w:rsid w:val="00C82C79"/>
    <w:rsid w:val="00C87AA9"/>
    <w:rsid w:val="00C943DC"/>
    <w:rsid w:val="00CA2044"/>
    <w:rsid w:val="00CA25A2"/>
    <w:rsid w:val="00CA773C"/>
    <w:rsid w:val="00CB12EF"/>
    <w:rsid w:val="00CB4B73"/>
    <w:rsid w:val="00CC35D5"/>
    <w:rsid w:val="00CC7692"/>
    <w:rsid w:val="00CD1343"/>
    <w:rsid w:val="00CD1C0A"/>
    <w:rsid w:val="00CD267F"/>
    <w:rsid w:val="00CD3C78"/>
    <w:rsid w:val="00CD413D"/>
    <w:rsid w:val="00D023E8"/>
    <w:rsid w:val="00D04073"/>
    <w:rsid w:val="00D04F1E"/>
    <w:rsid w:val="00D06124"/>
    <w:rsid w:val="00D11799"/>
    <w:rsid w:val="00D1211F"/>
    <w:rsid w:val="00D13D25"/>
    <w:rsid w:val="00D16295"/>
    <w:rsid w:val="00D34EF3"/>
    <w:rsid w:val="00D403B8"/>
    <w:rsid w:val="00D43195"/>
    <w:rsid w:val="00D47859"/>
    <w:rsid w:val="00D5082E"/>
    <w:rsid w:val="00D5616E"/>
    <w:rsid w:val="00D578BC"/>
    <w:rsid w:val="00D600FE"/>
    <w:rsid w:val="00D62A14"/>
    <w:rsid w:val="00D64FA0"/>
    <w:rsid w:val="00D73854"/>
    <w:rsid w:val="00D76007"/>
    <w:rsid w:val="00D809FC"/>
    <w:rsid w:val="00D908EF"/>
    <w:rsid w:val="00D96903"/>
    <w:rsid w:val="00D96C56"/>
    <w:rsid w:val="00DA4734"/>
    <w:rsid w:val="00DA5C87"/>
    <w:rsid w:val="00DA678E"/>
    <w:rsid w:val="00DB0C4C"/>
    <w:rsid w:val="00DB1381"/>
    <w:rsid w:val="00DB61C5"/>
    <w:rsid w:val="00DB655D"/>
    <w:rsid w:val="00DC6572"/>
    <w:rsid w:val="00DC6694"/>
    <w:rsid w:val="00DF2036"/>
    <w:rsid w:val="00DF4585"/>
    <w:rsid w:val="00DF7EFD"/>
    <w:rsid w:val="00DF7F22"/>
    <w:rsid w:val="00E04121"/>
    <w:rsid w:val="00E070D8"/>
    <w:rsid w:val="00E127C1"/>
    <w:rsid w:val="00E14038"/>
    <w:rsid w:val="00E25053"/>
    <w:rsid w:val="00E26644"/>
    <w:rsid w:val="00E26B91"/>
    <w:rsid w:val="00E32E42"/>
    <w:rsid w:val="00E437CB"/>
    <w:rsid w:val="00E454E2"/>
    <w:rsid w:val="00E460E6"/>
    <w:rsid w:val="00E5017D"/>
    <w:rsid w:val="00E50EE0"/>
    <w:rsid w:val="00E52A1D"/>
    <w:rsid w:val="00E65E2B"/>
    <w:rsid w:val="00E7703D"/>
    <w:rsid w:val="00E817AC"/>
    <w:rsid w:val="00E872F3"/>
    <w:rsid w:val="00E8785C"/>
    <w:rsid w:val="00E9263B"/>
    <w:rsid w:val="00E93EDA"/>
    <w:rsid w:val="00E969DE"/>
    <w:rsid w:val="00EA3F3D"/>
    <w:rsid w:val="00EA7486"/>
    <w:rsid w:val="00EB5507"/>
    <w:rsid w:val="00EC6890"/>
    <w:rsid w:val="00ED00C4"/>
    <w:rsid w:val="00ED1F4E"/>
    <w:rsid w:val="00ED69E0"/>
    <w:rsid w:val="00EE4F48"/>
    <w:rsid w:val="00EE5276"/>
    <w:rsid w:val="00EF0C26"/>
    <w:rsid w:val="00EF2734"/>
    <w:rsid w:val="00EF32B6"/>
    <w:rsid w:val="00EF4964"/>
    <w:rsid w:val="00F023CD"/>
    <w:rsid w:val="00F11EBD"/>
    <w:rsid w:val="00F16D7F"/>
    <w:rsid w:val="00F206B0"/>
    <w:rsid w:val="00F223F5"/>
    <w:rsid w:val="00F24AE6"/>
    <w:rsid w:val="00F25A30"/>
    <w:rsid w:val="00F41142"/>
    <w:rsid w:val="00F52750"/>
    <w:rsid w:val="00F55916"/>
    <w:rsid w:val="00F6081A"/>
    <w:rsid w:val="00F6609A"/>
    <w:rsid w:val="00F66960"/>
    <w:rsid w:val="00F70657"/>
    <w:rsid w:val="00F824E7"/>
    <w:rsid w:val="00F96248"/>
    <w:rsid w:val="00F970C8"/>
    <w:rsid w:val="00FA02AC"/>
    <w:rsid w:val="00FB2495"/>
    <w:rsid w:val="00FB4831"/>
    <w:rsid w:val="00FC128F"/>
    <w:rsid w:val="00FC3FA6"/>
    <w:rsid w:val="00FC63C7"/>
    <w:rsid w:val="00FC6954"/>
    <w:rsid w:val="00FD337C"/>
    <w:rsid w:val="00FD52D8"/>
    <w:rsid w:val="00FE029F"/>
    <w:rsid w:val="00FE2542"/>
    <w:rsid w:val="00FE422B"/>
    <w:rsid w:val="00FF0838"/>
    <w:rsid w:val="00FF1F5C"/>
    <w:rsid w:val="00FF42AA"/>
    <w:rsid w:val="00FF61D5"/>
    <w:rsid w:val="201D66B5"/>
    <w:rsid w:val="2DDD546E"/>
    <w:rsid w:val="301D5049"/>
    <w:rsid w:val="33BD7D6F"/>
    <w:rsid w:val="466B4BDD"/>
    <w:rsid w:val="55E707DF"/>
    <w:rsid w:val="56945A19"/>
    <w:rsid w:val="66F107AB"/>
    <w:rsid w:val="72481E6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semiHidden="0" w:name="toc 2"/>
    <w:lsdException w:qFormat="1" w:unhideWhenUsed="0"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29"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5"/>
    <w:qFormat/>
    <w:uiPriority w:val="9"/>
    <w:pPr>
      <w:keepNext/>
      <w:keepLines/>
      <w:spacing w:beforeLines="100" w:afterLines="100" w:line="600" w:lineRule="exact"/>
      <w:jc w:val="center"/>
      <w:outlineLvl w:val="0"/>
    </w:pPr>
    <w:rPr>
      <w:rFonts w:eastAsia="方正小标宋简体"/>
      <w:kern w:val="44"/>
      <w:sz w:val="36"/>
      <w:szCs w:val="44"/>
    </w:rPr>
  </w:style>
  <w:style w:type="paragraph" w:styleId="3">
    <w:name w:val="heading 2"/>
    <w:basedOn w:val="1"/>
    <w:next w:val="1"/>
    <w:link w:val="36"/>
    <w:qFormat/>
    <w:uiPriority w:val="99"/>
    <w:pPr>
      <w:keepNext/>
      <w:keepLines/>
      <w:adjustRightInd w:val="0"/>
      <w:snapToGrid w:val="0"/>
      <w:spacing w:line="600" w:lineRule="exact"/>
      <w:ind w:firstLine="200" w:firstLineChars="200"/>
      <w:outlineLvl w:val="1"/>
    </w:pPr>
    <w:rPr>
      <w:rFonts w:ascii="楷体_GB2312" w:hAnsi="楷体_GB2312" w:eastAsia="楷体_GB2312"/>
      <w:bCs/>
      <w:sz w:val="32"/>
      <w:szCs w:val="32"/>
    </w:rPr>
  </w:style>
  <w:style w:type="paragraph" w:styleId="4">
    <w:name w:val="heading 3"/>
    <w:basedOn w:val="1"/>
    <w:next w:val="1"/>
    <w:link w:val="37"/>
    <w:qFormat/>
    <w:uiPriority w:val="0"/>
    <w:pPr>
      <w:keepNext/>
      <w:keepLines/>
      <w:spacing w:before="260" w:after="260" w:line="413" w:lineRule="auto"/>
      <w:outlineLvl w:val="2"/>
    </w:pPr>
    <w:rPr>
      <w:b/>
      <w:bCs/>
      <w:sz w:val="32"/>
      <w:szCs w:val="32"/>
    </w:rPr>
  </w:style>
  <w:style w:type="paragraph" w:styleId="5">
    <w:name w:val="heading 4"/>
    <w:basedOn w:val="1"/>
    <w:next w:val="1"/>
    <w:link w:val="38"/>
    <w:qFormat/>
    <w:uiPriority w:val="9"/>
    <w:pPr>
      <w:keepNext/>
      <w:keepLines/>
      <w:spacing w:beforeLines="100" w:afterLines="100" w:line="580" w:lineRule="exact"/>
      <w:jc w:val="center"/>
      <w:outlineLvl w:val="3"/>
    </w:pPr>
    <w:rPr>
      <w:rFonts w:ascii="黑体" w:hAnsi="黑体" w:eastAsia="黑体"/>
      <w:bCs/>
      <w:kern w:val="0"/>
      <w:sz w:val="30"/>
      <w:szCs w:val="28"/>
    </w:r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53"/>
    <w:qFormat/>
    <w:uiPriority w:val="99"/>
    <w:pPr>
      <w:shd w:val="clear" w:color="auto" w:fill="000080"/>
    </w:pPr>
  </w:style>
  <w:style w:type="paragraph" w:styleId="7">
    <w:name w:val="annotation text"/>
    <w:basedOn w:val="1"/>
    <w:link w:val="48"/>
    <w:qFormat/>
    <w:uiPriority w:val="99"/>
    <w:pPr>
      <w:jc w:val="left"/>
    </w:pPr>
  </w:style>
  <w:style w:type="paragraph" w:styleId="8">
    <w:name w:val="Body Text 3"/>
    <w:basedOn w:val="1"/>
    <w:link w:val="55"/>
    <w:qFormat/>
    <w:uiPriority w:val="0"/>
    <w:pPr>
      <w:spacing w:before="120" w:line="360" w:lineRule="exact"/>
    </w:pPr>
    <w:rPr>
      <w:rFonts w:eastAsia="仿宋_GB2312"/>
      <w:color w:val="000000"/>
      <w:sz w:val="28"/>
    </w:rPr>
  </w:style>
  <w:style w:type="paragraph" w:styleId="9">
    <w:name w:val="Body Text"/>
    <w:basedOn w:val="1"/>
    <w:link w:val="57"/>
    <w:qFormat/>
    <w:uiPriority w:val="0"/>
    <w:pPr>
      <w:spacing w:after="120"/>
    </w:pPr>
  </w:style>
  <w:style w:type="paragraph" w:styleId="10">
    <w:name w:val="Body Text Indent"/>
    <w:basedOn w:val="1"/>
    <w:link w:val="39"/>
    <w:qFormat/>
    <w:uiPriority w:val="0"/>
    <w:pPr>
      <w:ind w:firstLine="560" w:firstLineChars="200"/>
    </w:pPr>
    <w:rPr>
      <w:sz w:val="28"/>
    </w:rPr>
  </w:style>
  <w:style w:type="paragraph" w:styleId="11">
    <w:name w:val="toc 3"/>
    <w:basedOn w:val="1"/>
    <w:next w:val="1"/>
    <w:autoRedefine/>
    <w:qFormat/>
    <w:uiPriority w:val="99"/>
    <w:pPr>
      <w:widowControl/>
      <w:spacing w:after="100" w:line="276" w:lineRule="auto"/>
      <w:ind w:left="440"/>
      <w:jc w:val="left"/>
    </w:pPr>
    <w:rPr>
      <w:rFonts w:ascii="Calibri" w:hAnsi="Calibri"/>
      <w:kern w:val="0"/>
      <w:sz w:val="22"/>
      <w:szCs w:val="22"/>
    </w:rPr>
  </w:style>
  <w:style w:type="paragraph" w:styleId="12">
    <w:name w:val="Plain Text"/>
    <w:basedOn w:val="1"/>
    <w:link w:val="42"/>
    <w:qFormat/>
    <w:uiPriority w:val="0"/>
    <w:rPr>
      <w:rFonts w:ascii="宋体" w:hAnsi="Courier New" w:eastAsia="仿宋_GB2312"/>
      <w:szCs w:val="20"/>
    </w:rPr>
  </w:style>
  <w:style w:type="paragraph" w:styleId="13">
    <w:name w:val="Date"/>
    <w:basedOn w:val="1"/>
    <w:next w:val="1"/>
    <w:link w:val="43"/>
    <w:unhideWhenUsed/>
    <w:qFormat/>
    <w:uiPriority w:val="99"/>
    <w:pPr>
      <w:ind w:left="100" w:leftChars="2500"/>
    </w:pPr>
  </w:style>
  <w:style w:type="paragraph" w:styleId="14">
    <w:name w:val="Body Text Indent 2"/>
    <w:basedOn w:val="1"/>
    <w:link w:val="58"/>
    <w:qFormat/>
    <w:uiPriority w:val="99"/>
    <w:pPr>
      <w:spacing w:after="120" w:line="480" w:lineRule="auto"/>
      <w:ind w:left="420" w:leftChars="200"/>
    </w:pPr>
  </w:style>
  <w:style w:type="paragraph" w:styleId="15">
    <w:name w:val="Balloon Text"/>
    <w:basedOn w:val="1"/>
    <w:link w:val="44"/>
    <w:unhideWhenUsed/>
    <w:qFormat/>
    <w:uiPriority w:val="99"/>
    <w:rPr>
      <w:sz w:val="18"/>
      <w:szCs w:val="18"/>
    </w:rPr>
  </w:style>
  <w:style w:type="paragraph" w:styleId="16">
    <w:name w:val="footer"/>
    <w:basedOn w:val="1"/>
    <w:link w:val="41"/>
    <w:unhideWhenUsed/>
    <w:qFormat/>
    <w:uiPriority w:val="99"/>
    <w:pPr>
      <w:tabs>
        <w:tab w:val="center" w:pos="4153"/>
        <w:tab w:val="right" w:pos="8306"/>
      </w:tabs>
      <w:snapToGrid w:val="0"/>
      <w:jc w:val="left"/>
    </w:pPr>
    <w:rPr>
      <w:sz w:val="18"/>
      <w:szCs w:val="18"/>
    </w:rPr>
  </w:style>
  <w:style w:type="paragraph" w:styleId="17">
    <w:name w:val="header"/>
    <w:basedOn w:val="1"/>
    <w:link w:val="40"/>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unhideWhenUsed/>
    <w:qFormat/>
    <w:uiPriority w:val="39"/>
  </w:style>
  <w:style w:type="paragraph" w:styleId="19">
    <w:name w:val="Body Text Indent 3"/>
    <w:basedOn w:val="1"/>
    <w:link w:val="60"/>
    <w:qFormat/>
    <w:uiPriority w:val="0"/>
    <w:pPr>
      <w:spacing w:after="120"/>
      <w:ind w:left="420" w:leftChars="200"/>
    </w:pPr>
    <w:rPr>
      <w:sz w:val="16"/>
      <w:szCs w:val="16"/>
    </w:rPr>
  </w:style>
  <w:style w:type="paragraph" w:styleId="20">
    <w:name w:val="toc 2"/>
    <w:basedOn w:val="1"/>
    <w:next w:val="1"/>
    <w:unhideWhenUsed/>
    <w:qFormat/>
    <w:uiPriority w:val="99"/>
    <w:pPr>
      <w:ind w:left="420" w:leftChars="200"/>
    </w:pPr>
  </w:style>
  <w:style w:type="paragraph" w:styleId="21">
    <w:name w:val="Body Text 2"/>
    <w:basedOn w:val="1"/>
    <w:link w:val="62"/>
    <w:qFormat/>
    <w:uiPriority w:val="0"/>
    <w:pPr>
      <w:spacing w:line="600" w:lineRule="exact"/>
      <w:jc w:val="center"/>
    </w:pPr>
    <w:rPr>
      <w:rFonts w:ascii="方正小标宋简体" w:hAnsi="华文中宋" w:eastAsia="方正小标宋简体"/>
      <w:sz w:val="44"/>
      <w:szCs w:val="44"/>
    </w:rPr>
  </w:style>
  <w:style w:type="paragraph" w:styleId="2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3">
    <w:name w:val="Title"/>
    <w:basedOn w:val="1"/>
    <w:next w:val="1"/>
    <w:link w:val="64"/>
    <w:qFormat/>
    <w:uiPriority w:val="99"/>
    <w:pPr>
      <w:spacing w:line="720" w:lineRule="exact"/>
      <w:jc w:val="center"/>
      <w:outlineLvl w:val="0"/>
    </w:pPr>
    <w:rPr>
      <w:rFonts w:ascii="方正小标宋简体" w:hAnsi="方正小标宋简体" w:eastAsia="方正小标宋简体"/>
      <w:bCs/>
      <w:kern w:val="0"/>
      <w:sz w:val="44"/>
      <w:szCs w:val="32"/>
    </w:rPr>
  </w:style>
  <w:style w:type="paragraph" w:styleId="24">
    <w:name w:val="annotation subject"/>
    <w:basedOn w:val="7"/>
    <w:next w:val="7"/>
    <w:link w:val="66"/>
    <w:qFormat/>
    <w:uiPriority w:val="99"/>
    <w:rPr>
      <w:b/>
      <w:bCs/>
    </w:rPr>
  </w:style>
  <w:style w:type="table" w:styleId="26">
    <w:name w:val="Table Grid"/>
    <w:basedOn w:val="25"/>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Colorful Grid Accent 1"/>
    <w:basedOn w:val="25"/>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29">
    <w:name w:val="Strong"/>
    <w:basedOn w:val="28"/>
    <w:qFormat/>
    <w:uiPriority w:val="22"/>
    <w:rPr>
      <w:b/>
    </w:rPr>
  </w:style>
  <w:style w:type="character" w:styleId="30">
    <w:name w:val="page number"/>
    <w:basedOn w:val="28"/>
    <w:qFormat/>
    <w:uiPriority w:val="0"/>
  </w:style>
  <w:style w:type="character" w:styleId="31">
    <w:name w:val="FollowedHyperlink"/>
    <w:qFormat/>
    <w:uiPriority w:val="99"/>
    <w:rPr>
      <w:color w:val="800080"/>
      <w:u w:val="single"/>
    </w:rPr>
  </w:style>
  <w:style w:type="character" w:styleId="32">
    <w:name w:val="Emphasis"/>
    <w:qFormat/>
    <w:uiPriority w:val="20"/>
    <w:rPr>
      <w:i/>
      <w:iCs/>
    </w:rPr>
  </w:style>
  <w:style w:type="character" w:styleId="33">
    <w:name w:val="Hyperlink"/>
    <w:basedOn w:val="28"/>
    <w:unhideWhenUsed/>
    <w:qFormat/>
    <w:uiPriority w:val="99"/>
    <w:rPr>
      <w:color w:val="0000FF" w:themeColor="hyperlink"/>
      <w:u w:val="single"/>
      <w14:textFill>
        <w14:solidFill>
          <w14:schemeClr w14:val="hlink"/>
        </w14:solidFill>
      </w14:textFill>
    </w:rPr>
  </w:style>
  <w:style w:type="character" w:styleId="34">
    <w:name w:val="annotation reference"/>
    <w:qFormat/>
    <w:uiPriority w:val="99"/>
    <w:rPr>
      <w:sz w:val="21"/>
      <w:szCs w:val="21"/>
    </w:rPr>
  </w:style>
  <w:style w:type="character" w:customStyle="1" w:styleId="35">
    <w:name w:val="标题 1 Char"/>
    <w:basedOn w:val="28"/>
    <w:link w:val="2"/>
    <w:qFormat/>
    <w:uiPriority w:val="99"/>
    <w:rPr>
      <w:rFonts w:ascii="Times New Roman" w:hAnsi="Times New Roman" w:eastAsia="方正小标宋简体"/>
      <w:kern w:val="44"/>
      <w:sz w:val="36"/>
      <w:szCs w:val="44"/>
    </w:rPr>
  </w:style>
  <w:style w:type="character" w:customStyle="1" w:styleId="36">
    <w:name w:val="标题 2 Char1"/>
    <w:link w:val="3"/>
    <w:qFormat/>
    <w:uiPriority w:val="9"/>
    <w:rPr>
      <w:rFonts w:ascii="楷体_GB2312" w:hAnsi="楷体_GB2312" w:eastAsia="楷体_GB2312"/>
      <w:bCs/>
      <w:kern w:val="2"/>
      <w:sz w:val="32"/>
      <w:szCs w:val="32"/>
    </w:rPr>
  </w:style>
  <w:style w:type="character" w:customStyle="1" w:styleId="37">
    <w:name w:val="标题 3 Char1"/>
    <w:link w:val="4"/>
    <w:qFormat/>
    <w:uiPriority w:val="9"/>
    <w:rPr>
      <w:rFonts w:ascii="Times New Roman" w:hAnsi="Times New Roman"/>
      <w:b/>
      <w:bCs/>
      <w:kern w:val="2"/>
      <w:sz w:val="32"/>
      <w:szCs w:val="32"/>
    </w:rPr>
  </w:style>
  <w:style w:type="character" w:customStyle="1" w:styleId="38">
    <w:name w:val="标题 4 Char1"/>
    <w:link w:val="5"/>
    <w:qFormat/>
    <w:uiPriority w:val="9"/>
    <w:rPr>
      <w:rFonts w:ascii="黑体" w:hAnsi="黑体" w:eastAsia="黑体"/>
      <w:bCs/>
      <w:sz w:val="30"/>
      <w:szCs w:val="28"/>
    </w:rPr>
  </w:style>
  <w:style w:type="character" w:customStyle="1" w:styleId="39">
    <w:name w:val="正文文本缩进 Char"/>
    <w:basedOn w:val="28"/>
    <w:link w:val="10"/>
    <w:qFormat/>
    <w:uiPriority w:val="99"/>
    <w:rPr>
      <w:rFonts w:ascii="Times New Roman" w:hAnsi="Times New Roman" w:eastAsia="宋体" w:cs="Times New Roman"/>
      <w:sz w:val="28"/>
      <w:szCs w:val="24"/>
    </w:rPr>
  </w:style>
  <w:style w:type="character" w:customStyle="1" w:styleId="40">
    <w:name w:val="页眉 Char"/>
    <w:basedOn w:val="28"/>
    <w:link w:val="17"/>
    <w:qFormat/>
    <w:uiPriority w:val="99"/>
    <w:rPr>
      <w:rFonts w:ascii="Times New Roman" w:hAnsi="Times New Roman" w:eastAsia="宋体" w:cs="Times New Roman"/>
      <w:sz w:val="18"/>
      <w:szCs w:val="18"/>
    </w:rPr>
  </w:style>
  <w:style w:type="character" w:customStyle="1" w:styleId="41">
    <w:name w:val="页脚 Char"/>
    <w:basedOn w:val="28"/>
    <w:link w:val="16"/>
    <w:qFormat/>
    <w:uiPriority w:val="99"/>
    <w:rPr>
      <w:rFonts w:ascii="Times New Roman" w:hAnsi="Times New Roman" w:eastAsia="宋体" w:cs="Times New Roman"/>
      <w:sz w:val="18"/>
      <w:szCs w:val="18"/>
    </w:rPr>
  </w:style>
  <w:style w:type="character" w:customStyle="1" w:styleId="42">
    <w:name w:val="纯文本 Char"/>
    <w:basedOn w:val="28"/>
    <w:link w:val="12"/>
    <w:qFormat/>
    <w:uiPriority w:val="0"/>
    <w:rPr>
      <w:rFonts w:ascii="宋体" w:hAnsi="Courier New" w:eastAsia="仿宋_GB2312" w:cs="Times New Roman"/>
      <w:szCs w:val="20"/>
    </w:rPr>
  </w:style>
  <w:style w:type="character" w:customStyle="1" w:styleId="43">
    <w:name w:val="日期 Char"/>
    <w:basedOn w:val="28"/>
    <w:link w:val="13"/>
    <w:qFormat/>
    <w:uiPriority w:val="99"/>
    <w:rPr>
      <w:rFonts w:ascii="Times New Roman" w:hAnsi="Times New Roman" w:eastAsia="宋体" w:cs="Times New Roman"/>
      <w:szCs w:val="24"/>
    </w:rPr>
  </w:style>
  <w:style w:type="character" w:customStyle="1" w:styleId="44">
    <w:name w:val="批注框文本 Char"/>
    <w:basedOn w:val="28"/>
    <w:link w:val="15"/>
    <w:semiHidden/>
    <w:qFormat/>
    <w:uiPriority w:val="99"/>
    <w:rPr>
      <w:rFonts w:ascii="Times New Roman" w:hAnsi="Times New Roman" w:eastAsia="宋体" w:cs="Times New Roman"/>
      <w:sz w:val="18"/>
      <w:szCs w:val="18"/>
    </w:rPr>
  </w:style>
  <w:style w:type="paragraph" w:styleId="45">
    <w:name w:val="List Paragraph"/>
    <w:basedOn w:val="1"/>
    <w:qFormat/>
    <w:uiPriority w:val="99"/>
    <w:pPr>
      <w:ind w:firstLine="420" w:firstLineChars="200"/>
    </w:pPr>
  </w:style>
  <w:style w:type="character" w:customStyle="1" w:styleId="46">
    <w:name w:val="纯文本 Char1"/>
    <w:basedOn w:val="28"/>
    <w:qFormat/>
    <w:uiPriority w:val="0"/>
    <w:rPr>
      <w:rFonts w:ascii="宋体" w:hAnsi="Courier New" w:eastAsia="仿宋_GB2312"/>
      <w:kern w:val="2"/>
      <w:sz w:val="21"/>
    </w:rPr>
  </w:style>
  <w:style w:type="character" w:customStyle="1" w:styleId="47">
    <w:name w:val="页眉 Char1"/>
    <w:qFormat/>
    <w:uiPriority w:val="99"/>
    <w:rPr>
      <w:rFonts w:eastAsia="仿宋_GB2312"/>
      <w:sz w:val="18"/>
      <w:szCs w:val="18"/>
    </w:rPr>
  </w:style>
  <w:style w:type="character" w:customStyle="1" w:styleId="48">
    <w:name w:val="批注文字 Char1"/>
    <w:link w:val="7"/>
    <w:qFormat/>
    <w:uiPriority w:val="99"/>
    <w:rPr>
      <w:rFonts w:ascii="Times New Roman" w:hAnsi="Times New Roman"/>
      <w:kern w:val="2"/>
      <w:sz w:val="21"/>
      <w:szCs w:val="24"/>
    </w:rPr>
  </w:style>
  <w:style w:type="character" w:customStyle="1" w:styleId="49">
    <w:name w:val="批注文字 Char"/>
    <w:basedOn w:val="28"/>
    <w:semiHidden/>
    <w:qFormat/>
    <w:uiPriority w:val="99"/>
    <w:rPr>
      <w:rFonts w:ascii="Times New Roman" w:hAnsi="Times New Roman"/>
      <w:kern w:val="2"/>
      <w:sz w:val="21"/>
      <w:szCs w:val="24"/>
    </w:rPr>
  </w:style>
  <w:style w:type="character" w:customStyle="1" w:styleId="50">
    <w:name w:val="标题 2 Char"/>
    <w:basedOn w:val="28"/>
    <w:qFormat/>
    <w:uiPriority w:val="99"/>
    <w:rPr>
      <w:rFonts w:asciiTheme="majorHAnsi" w:hAnsiTheme="majorHAnsi" w:eastAsiaTheme="majorEastAsia" w:cstheme="majorBidi"/>
      <w:b/>
      <w:bCs/>
      <w:kern w:val="2"/>
      <w:sz w:val="32"/>
      <w:szCs w:val="32"/>
    </w:rPr>
  </w:style>
  <w:style w:type="character" w:customStyle="1" w:styleId="51">
    <w:name w:val="标题 3 Char"/>
    <w:basedOn w:val="28"/>
    <w:semiHidden/>
    <w:qFormat/>
    <w:uiPriority w:val="0"/>
    <w:rPr>
      <w:rFonts w:ascii="Times New Roman" w:hAnsi="Times New Roman"/>
      <w:b/>
      <w:bCs/>
      <w:kern w:val="2"/>
      <w:sz w:val="32"/>
      <w:szCs w:val="32"/>
    </w:rPr>
  </w:style>
  <w:style w:type="character" w:customStyle="1" w:styleId="52">
    <w:name w:val="标题 4 Char"/>
    <w:basedOn w:val="28"/>
    <w:semiHidden/>
    <w:qFormat/>
    <w:uiPriority w:val="9"/>
    <w:rPr>
      <w:rFonts w:asciiTheme="majorHAnsi" w:hAnsiTheme="majorHAnsi" w:eastAsiaTheme="majorEastAsia" w:cstheme="majorBidi"/>
      <w:b/>
      <w:bCs/>
      <w:kern w:val="2"/>
      <w:sz w:val="28"/>
      <w:szCs w:val="28"/>
    </w:rPr>
  </w:style>
  <w:style w:type="character" w:customStyle="1" w:styleId="53">
    <w:name w:val="文档结构图 Char1"/>
    <w:link w:val="6"/>
    <w:qFormat/>
    <w:uiPriority w:val="0"/>
    <w:rPr>
      <w:rFonts w:ascii="Times New Roman" w:hAnsi="Times New Roman"/>
      <w:kern w:val="2"/>
      <w:sz w:val="21"/>
      <w:szCs w:val="24"/>
      <w:shd w:val="clear" w:color="auto" w:fill="000080"/>
    </w:rPr>
  </w:style>
  <w:style w:type="character" w:customStyle="1" w:styleId="54">
    <w:name w:val="文档结构图 Char"/>
    <w:basedOn w:val="28"/>
    <w:semiHidden/>
    <w:qFormat/>
    <w:uiPriority w:val="99"/>
    <w:rPr>
      <w:rFonts w:ascii="宋体" w:hAnsi="Times New Roman"/>
      <w:kern w:val="2"/>
      <w:sz w:val="18"/>
      <w:szCs w:val="18"/>
    </w:rPr>
  </w:style>
  <w:style w:type="character" w:customStyle="1" w:styleId="55">
    <w:name w:val="正文文本 3 Char1"/>
    <w:link w:val="8"/>
    <w:qFormat/>
    <w:uiPriority w:val="0"/>
    <w:rPr>
      <w:rFonts w:ascii="Times New Roman" w:hAnsi="Times New Roman" w:eastAsia="仿宋_GB2312"/>
      <w:color w:val="000000"/>
      <w:kern w:val="2"/>
      <w:sz w:val="28"/>
      <w:szCs w:val="24"/>
    </w:rPr>
  </w:style>
  <w:style w:type="character" w:customStyle="1" w:styleId="56">
    <w:name w:val="正文文本 3 Char"/>
    <w:basedOn w:val="28"/>
    <w:semiHidden/>
    <w:qFormat/>
    <w:uiPriority w:val="99"/>
    <w:rPr>
      <w:rFonts w:ascii="Times New Roman" w:hAnsi="Times New Roman"/>
      <w:kern w:val="2"/>
      <w:sz w:val="16"/>
      <w:szCs w:val="16"/>
    </w:rPr>
  </w:style>
  <w:style w:type="character" w:customStyle="1" w:styleId="57">
    <w:name w:val="正文文本 Char"/>
    <w:basedOn w:val="28"/>
    <w:link w:val="9"/>
    <w:qFormat/>
    <w:uiPriority w:val="0"/>
    <w:rPr>
      <w:rFonts w:ascii="Times New Roman" w:hAnsi="Times New Roman"/>
      <w:kern w:val="2"/>
      <w:sz w:val="21"/>
      <w:szCs w:val="24"/>
    </w:rPr>
  </w:style>
  <w:style w:type="character" w:customStyle="1" w:styleId="58">
    <w:name w:val="正文文本缩进 2 Char1"/>
    <w:link w:val="14"/>
    <w:qFormat/>
    <w:uiPriority w:val="0"/>
    <w:rPr>
      <w:rFonts w:ascii="Times New Roman" w:hAnsi="Times New Roman"/>
      <w:kern w:val="2"/>
      <w:sz w:val="21"/>
      <w:szCs w:val="24"/>
    </w:rPr>
  </w:style>
  <w:style w:type="character" w:customStyle="1" w:styleId="59">
    <w:name w:val="正文文本缩进 2 Char"/>
    <w:basedOn w:val="28"/>
    <w:semiHidden/>
    <w:qFormat/>
    <w:uiPriority w:val="99"/>
    <w:rPr>
      <w:rFonts w:ascii="Times New Roman" w:hAnsi="Times New Roman"/>
      <w:kern w:val="2"/>
      <w:sz w:val="21"/>
      <w:szCs w:val="24"/>
    </w:rPr>
  </w:style>
  <w:style w:type="character" w:customStyle="1" w:styleId="60">
    <w:name w:val="正文文本缩进 3 Char1"/>
    <w:link w:val="19"/>
    <w:qFormat/>
    <w:uiPriority w:val="0"/>
    <w:rPr>
      <w:rFonts w:ascii="Times New Roman" w:hAnsi="Times New Roman"/>
      <w:kern w:val="2"/>
      <w:sz w:val="16"/>
      <w:szCs w:val="16"/>
    </w:rPr>
  </w:style>
  <w:style w:type="character" w:customStyle="1" w:styleId="61">
    <w:name w:val="正文文本缩进 3 Char"/>
    <w:basedOn w:val="28"/>
    <w:semiHidden/>
    <w:qFormat/>
    <w:uiPriority w:val="99"/>
    <w:rPr>
      <w:rFonts w:ascii="Times New Roman" w:hAnsi="Times New Roman"/>
      <w:kern w:val="2"/>
      <w:sz w:val="16"/>
      <w:szCs w:val="16"/>
    </w:rPr>
  </w:style>
  <w:style w:type="character" w:customStyle="1" w:styleId="62">
    <w:name w:val="正文文本 2 Char1"/>
    <w:link w:val="21"/>
    <w:qFormat/>
    <w:uiPriority w:val="0"/>
    <w:rPr>
      <w:rFonts w:ascii="方正小标宋简体" w:hAnsi="华文中宋" w:eastAsia="方正小标宋简体"/>
      <w:kern w:val="2"/>
      <w:sz w:val="44"/>
      <w:szCs w:val="44"/>
    </w:rPr>
  </w:style>
  <w:style w:type="character" w:customStyle="1" w:styleId="63">
    <w:name w:val="正文文本 2 Char"/>
    <w:basedOn w:val="28"/>
    <w:semiHidden/>
    <w:qFormat/>
    <w:uiPriority w:val="99"/>
    <w:rPr>
      <w:rFonts w:ascii="Times New Roman" w:hAnsi="Times New Roman"/>
      <w:kern w:val="2"/>
      <w:sz w:val="21"/>
      <w:szCs w:val="24"/>
    </w:rPr>
  </w:style>
  <w:style w:type="character" w:customStyle="1" w:styleId="64">
    <w:name w:val="标题 Char1"/>
    <w:link w:val="23"/>
    <w:qFormat/>
    <w:uiPriority w:val="0"/>
    <w:rPr>
      <w:rFonts w:ascii="方正小标宋简体" w:hAnsi="方正小标宋简体" w:eastAsia="方正小标宋简体"/>
      <w:bCs/>
      <w:sz w:val="44"/>
      <w:szCs w:val="32"/>
    </w:rPr>
  </w:style>
  <w:style w:type="character" w:customStyle="1" w:styleId="65">
    <w:name w:val="标题 Char"/>
    <w:basedOn w:val="28"/>
    <w:qFormat/>
    <w:uiPriority w:val="99"/>
    <w:rPr>
      <w:rFonts w:asciiTheme="majorHAnsi" w:hAnsiTheme="majorHAnsi" w:cstheme="majorBidi"/>
      <w:b/>
      <w:bCs/>
      <w:kern w:val="2"/>
      <w:sz w:val="32"/>
      <w:szCs w:val="32"/>
    </w:rPr>
  </w:style>
  <w:style w:type="character" w:customStyle="1" w:styleId="66">
    <w:name w:val="批注主题 Char"/>
    <w:basedOn w:val="48"/>
    <w:link w:val="24"/>
    <w:qFormat/>
    <w:uiPriority w:val="99"/>
    <w:rPr>
      <w:rFonts w:ascii="Times New Roman" w:hAnsi="Times New Roman"/>
      <w:b/>
      <w:bCs/>
      <w:kern w:val="2"/>
      <w:sz w:val="21"/>
      <w:szCs w:val="24"/>
    </w:rPr>
  </w:style>
  <w:style w:type="paragraph" w:customStyle="1" w:styleId="67">
    <w:name w:val="Char"/>
    <w:basedOn w:val="1"/>
    <w:qFormat/>
    <w:uiPriority w:val="0"/>
  </w:style>
  <w:style w:type="character" w:customStyle="1" w:styleId="68">
    <w:name w:val="style71"/>
    <w:qFormat/>
    <w:uiPriority w:val="99"/>
    <w:rPr>
      <w:b/>
      <w:bCs/>
      <w:color w:val="FF0000"/>
      <w:sz w:val="32"/>
      <w:szCs w:val="32"/>
    </w:rPr>
  </w:style>
  <w:style w:type="paragraph" w:customStyle="1" w:styleId="69">
    <w:name w:val="Char1"/>
    <w:basedOn w:val="1"/>
    <w:qFormat/>
    <w:uiPriority w:val="0"/>
  </w:style>
  <w:style w:type="paragraph" w:customStyle="1" w:styleId="70">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71">
    <w:name w:val="style13"/>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72">
    <w:name w:val="样式 章标题 + Times New Roman 三号 居中 段前: 0.5 行 行距: 多倍行距 3 字行"/>
    <w:basedOn w:val="73"/>
    <w:qFormat/>
    <w:uiPriority w:val="0"/>
    <w:pPr>
      <w:spacing w:beforeLines="100" w:afterLines="50"/>
      <w:jc w:val="center"/>
    </w:pPr>
    <w:rPr>
      <w:rFonts w:ascii="Times New Roman"/>
      <w:kern w:val="2"/>
      <w:sz w:val="32"/>
      <w:szCs w:val="32"/>
    </w:rPr>
  </w:style>
  <w:style w:type="paragraph" w:customStyle="1" w:styleId="73">
    <w:name w:val="章标题"/>
    <w:next w:val="74"/>
    <w:qFormat/>
    <w:uiPriority w:val="0"/>
    <w:pPr>
      <w:spacing w:beforeLines="50"/>
      <w:jc w:val="both"/>
      <w:outlineLvl w:val="1"/>
    </w:pPr>
    <w:rPr>
      <w:rFonts w:hint="eastAsia" w:ascii="黑体" w:hAnsi="Times New Roman" w:eastAsia="黑体" w:cs="Times New Roman"/>
      <w:sz w:val="21"/>
      <w:lang w:val="en-US" w:eastAsia="zh-CN" w:bidi="ar-SA"/>
    </w:rPr>
  </w:style>
  <w:style w:type="paragraph" w:customStyle="1" w:styleId="74">
    <w:name w:val="段"/>
    <w:qFormat/>
    <w:uiPriority w:val="0"/>
    <w:pPr>
      <w:autoSpaceDE w:val="0"/>
      <w:autoSpaceDN w:val="0"/>
      <w:ind w:firstLine="200" w:firstLineChars="200"/>
      <w:jc w:val="both"/>
    </w:pPr>
    <w:rPr>
      <w:rFonts w:hint="eastAsia" w:ascii="宋体" w:hAnsi="Times New Roman" w:eastAsia="宋体" w:cs="Times New Roman"/>
      <w:sz w:val="21"/>
      <w:lang w:val="en-US" w:eastAsia="zh-CN" w:bidi="ar-SA"/>
    </w:rPr>
  </w:style>
  <w:style w:type="paragraph" w:customStyle="1" w:styleId="75">
    <w:name w:val="五级条标题"/>
    <w:basedOn w:val="76"/>
    <w:next w:val="74"/>
    <w:qFormat/>
    <w:uiPriority w:val="0"/>
    <w:pPr>
      <w:tabs>
        <w:tab w:val="left" w:pos="1125"/>
        <w:tab w:val="left" w:pos="3600"/>
        <w:tab w:val="left" w:pos="4320"/>
        <w:tab w:val="left" w:pos="5040"/>
      </w:tabs>
      <w:ind w:left="5040"/>
      <w:outlineLvl w:val="6"/>
    </w:pPr>
  </w:style>
  <w:style w:type="paragraph" w:customStyle="1" w:styleId="76">
    <w:name w:val="四级条标题"/>
    <w:basedOn w:val="77"/>
    <w:next w:val="74"/>
    <w:qFormat/>
    <w:uiPriority w:val="0"/>
    <w:pPr>
      <w:tabs>
        <w:tab w:val="left" w:pos="1125"/>
        <w:tab w:val="left" w:pos="3600"/>
        <w:tab w:val="left" w:pos="4320"/>
      </w:tabs>
      <w:ind w:left="4320"/>
      <w:outlineLvl w:val="5"/>
    </w:pPr>
  </w:style>
  <w:style w:type="paragraph" w:customStyle="1" w:styleId="77">
    <w:name w:val="三级条标题"/>
    <w:basedOn w:val="1"/>
    <w:next w:val="74"/>
    <w:qFormat/>
    <w:uiPriority w:val="0"/>
    <w:pPr>
      <w:widowControl/>
      <w:tabs>
        <w:tab w:val="left" w:pos="1125"/>
        <w:tab w:val="left" w:pos="3600"/>
      </w:tabs>
      <w:ind w:left="3600" w:hanging="360"/>
      <w:outlineLvl w:val="4"/>
    </w:pPr>
    <w:rPr>
      <w:rFonts w:hint="eastAsia" w:ascii="黑体" w:eastAsia="黑体"/>
      <w:kern w:val="0"/>
      <w:szCs w:val="20"/>
    </w:rPr>
  </w:style>
  <w:style w:type="paragraph" w:customStyle="1" w:styleId="78">
    <w:name w:val="Char Char Char Char Char Char"/>
    <w:basedOn w:val="1"/>
    <w:qFormat/>
    <w:uiPriority w:val="0"/>
  </w:style>
  <w:style w:type="paragraph" w:customStyle="1" w:styleId="79">
    <w:name w:val="style8"/>
    <w:basedOn w:val="1"/>
    <w:qFormat/>
    <w:uiPriority w:val="0"/>
    <w:pPr>
      <w:widowControl/>
      <w:spacing w:before="100" w:beforeAutospacing="1" w:after="100" w:afterAutospacing="1"/>
      <w:jc w:val="left"/>
    </w:pPr>
    <w:rPr>
      <w:rFonts w:ascii="宋体" w:hAnsi="宋体" w:cs="宋体"/>
      <w:kern w:val="0"/>
      <w:sz w:val="24"/>
    </w:rPr>
  </w:style>
  <w:style w:type="paragraph" w:customStyle="1" w:styleId="80">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1">
    <w:name w:val="二级条标题"/>
    <w:basedOn w:val="70"/>
    <w:next w:val="1"/>
    <w:qFormat/>
    <w:uiPriority w:val="0"/>
    <w:pPr>
      <w:tabs>
        <w:tab w:val="left" w:pos="360"/>
        <w:tab w:val="left" w:pos="2520"/>
      </w:tabs>
      <w:ind w:left="2520" w:hanging="2520"/>
      <w:outlineLvl w:val="3"/>
    </w:pPr>
  </w:style>
  <w:style w:type="paragraph" w:customStyle="1" w:styleId="82">
    <w:name w:val="Char Char Char1 Char Char Char Char"/>
    <w:basedOn w:val="1"/>
    <w:qFormat/>
    <w:uiPriority w:val="0"/>
    <w:rPr>
      <w:rFonts w:ascii="Arial" w:hAnsi="Arial" w:cs="Arial"/>
      <w:sz w:val="20"/>
      <w:szCs w:val="20"/>
    </w:rPr>
  </w:style>
  <w:style w:type="paragraph" w:customStyle="1" w:styleId="83">
    <w:name w:val="Char Char Char Char Char Char Char Char Char Char Char Char Char Char Char Char"/>
    <w:basedOn w:val="1"/>
    <w:qFormat/>
    <w:uiPriority w:val="0"/>
  </w:style>
  <w:style w:type="paragraph" w:customStyle="1" w:styleId="84">
    <w:name w:val="style6"/>
    <w:basedOn w:val="1"/>
    <w:qFormat/>
    <w:uiPriority w:val="0"/>
    <w:pPr>
      <w:widowControl/>
      <w:spacing w:before="100" w:beforeAutospacing="1" w:after="100" w:afterAutospacing="1"/>
      <w:jc w:val="left"/>
    </w:pPr>
    <w:rPr>
      <w:rFonts w:ascii="宋体" w:hAnsi="宋体" w:cs="宋体"/>
      <w:b/>
      <w:bCs/>
      <w:kern w:val="0"/>
      <w:sz w:val="28"/>
      <w:szCs w:val="28"/>
    </w:rPr>
  </w:style>
  <w:style w:type="paragraph" w:customStyle="1" w:styleId="85">
    <w:name w:val="样式 XW正文 + 首行缩进:  0.85 厘米"/>
    <w:basedOn w:val="1"/>
    <w:qFormat/>
    <w:uiPriority w:val="0"/>
    <w:pPr>
      <w:adjustRightInd w:val="0"/>
      <w:spacing w:line="360" w:lineRule="auto"/>
      <w:ind w:firstLine="200" w:firstLineChars="200"/>
      <w:jc w:val="left"/>
      <w:textAlignment w:val="baseline"/>
    </w:pPr>
    <w:rPr>
      <w:rFonts w:cs="宋体"/>
      <w:kern w:val="0"/>
      <w:sz w:val="28"/>
      <w:szCs w:val="28"/>
    </w:rPr>
  </w:style>
  <w:style w:type="character" w:customStyle="1" w:styleId="86">
    <w:name w:val="纯文本 字符"/>
    <w:qFormat/>
    <w:uiPriority w:val="0"/>
    <w:rPr>
      <w:rFonts w:ascii="宋体" w:hAnsi="Courier New" w:cs="Courier New"/>
      <w:kern w:val="2"/>
      <w:sz w:val="21"/>
      <w:szCs w:val="21"/>
    </w:rPr>
  </w:style>
  <w:style w:type="character" w:customStyle="1" w:styleId="87">
    <w:name w:val="正文文本缩进 Char1"/>
    <w:qFormat/>
    <w:uiPriority w:val="0"/>
    <w:rPr>
      <w:rFonts w:eastAsia="仿宋_GB2312"/>
      <w:color w:val="000000"/>
      <w:kern w:val="2"/>
      <w:sz w:val="32"/>
      <w:szCs w:val="24"/>
    </w:rPr>
  </w:style>
  <w:style w:type="character" w:customStyle="1" w:styleId="88">
    <w:name w:val="页眉 字符"/>
    <w:qFormat/>
    <w:uiPriority w:val="99"/>
    <w:rPr>
      <w:rFonts w:ascii="Times New Roman" w:hAnsi="Times New Roman" w:eastAsia="仿宋_GB2312"/>
      <w:sz w:val="18"/>
      <w:szCs w:val="18"/>
    </w:rPr>
  </w:style>
  <w:style w:type="character" w:customStyle="1" w:styleId="89">
    <w:name w:val="T1 字符"/>
    <w:link w:val="90"/>
    <w:qFormat/>
    <w:uiPriority w:val="0"/>
    <w:rPr>
      <w:b/>
      <w:bCs/>
      <w:kern w:val="2"/>
      <w:sz w:val="32"/>
      <w:szCs w:val="32"/>
    </w:rPr>
  </w:style>
  <w:style w:type="paragraph" w:customStyle="1" w:styleId="90">
    <w:name w:val="T1"/>
    <w:basedOn w:val="23"/>
    <w:link w:val="89"/>
    <w:qFormat/>
    <w:uiPriority w:val="0"/>
    <w:pPr>
      <w:spacing w:line="600" w:lineRule="exact"/>
      <w:ind w:firstLine="200" w:firstLineChars="200"/>
      <w:jc w:val="both"/>
    </w:pPr>
    <w:rPr>
      <w:rFonts w:ascii="Calibri" w:hAnsi="Calibri" w:eastAsia="宋体"/>
      <w:b/>
      <w:kern w:val="2"/>
      <w:sz w:val="32"/>
    </w:rPr>
  </w:style>
  <w:style w:type="character" w:customStyle="1" w:styleId="91">
    <w:name w:val="页脚 字符"/>
    <w:qFormat/>
    <w:uiPriority w:val="99"/>
    <w:rPr>
      <w:sz w:val="18"/>
      <w:szCs w:val="18"/>
    </w:rPr>
  </w:style>
  <w:style w:type="character" w:customStyle="1" w:styleId="92">
    <w:name w:val="彩色网格 - 着色 1 字符"/>
    <w:qFormat/>
    <w:uiPriority w:val="29"/>
    <w:rPr>
      <w:rFonts w:ascii="等线" w:hAnsi="等线" w:eastAsia="等线"/>
      <w:i/>
      <w:iCs/>
      <w:color w:val="404040"/>
      <w:kern w:val="2"/>
      <w:sz w:val="21"/>
      <w:szCs w:val="22"/>
    </w:rPr>
  </w:style>
  <w:style w:type="character" w:customStyle="1" w:styleId="93">
    <w:name w:val="批注框文本 字符"/>
    <w:qFormat/>
    <w:uiPriority w:val="99"/>
    <w:rPr>
      <w:rFonts w:ascii="等线" w:hAnsi="等线" w:eastAsia="等线"/>
      <w:kern w:val="2"/>
      <w:sz w:val="18"/>
      <w:szCs w:val="18"/>
    </w:rPr>
  </w:style>
  <w:style w:type="character" w:customStyle="1" w:styleId="94">
    <w:name w:val="xxgk_jyta"/>
    <w:qFormat/>
    <w:uiPriority w:val="0"/>
    <w:rPr>
      <w:color w:val="2065B3"/>
      <w:sz w:val="21"/>
      <w:szCs w:val="21"/>
    </w:rPr>
  </w:style>
  <w:style w:type="character" w:customStyle="1" w:styleId="95">
    <w:name w:val="mzwh_page"/>
    <w:basedOn w:val="28"/>
    <w:qFormat/>
    <w:uiPriority w:val="0"/>
  </w:style>
  <w:style w:type="paragraph" w:customStyle="1" w:styleId="96">
    <w:name w:val="1"/>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97">
    <w:name w:val="网格表 31"/>
    <w:basedOn w:val="2"/>
    <w:next w:val="1"/>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98">
    <w:name w:val="未处理的提及1"/>
    <w:semiHidden/>
    <w:unhideWhenUsed/>
    <w:qFormat/>
    <w:uiPriority w:val="99"/>
    <w:rPr>
      <w:color w:val="605E5C"/>
      <w:shd w:val="clear" w:color="auto" w:fill="E1DFDD"/>
    </w:rPr>
  </w:style>
  <w:style w:type="character" w:customStyle="1" w:styleId="99">
    <w:name w:val="日期 字符"/>
    <w:qFormat/>
    <w:uiPriority w:val="99"/>
    <w:rPr>
      <w:rFonts w:ascii="仿宋_GB2312" w:eastAsia="仿宋_GB2312"/>
      <w:kern w:val="2"/>
      <w:sz w:val="32"/>
      <w:szCs w:val="24"/>
    </w:rPr>
  </w:style>
  <w:style w:type="character" w:customStyle="1" w:styleId="100">
    <w:name w:val="正文文本 字符"/>
    <w:qFormat/>
    <w:uiPriority w:val="0"/>
    <w:rPr>
      <w:rFonts w:eastAsia="黑体"/>
      <w:spacing w:val="-20"/>
      <w:kern w:val="2"/>
      <w:sz w:val="32"/>
      <w:szCs w:val="24"/>
    </w:rPr>
  </w:style>
  <w:style w:type="character" w:customStyle="1" w:styleId="101">
    <w:name w:val="标题 1 字符1"/>
    <w:qFormat/>
    <w:uiPriority w:val="9"/>
    <w:rPr>
      <w:rFonts w:ascii="Times New Roman" w:hAnsi="Times New Roman" w:eastAsia="方正小标宋简体" w:cs="Times New Roman"/>
      <w:kern w:val="44"/>
      <w:sz w:val="36"/>
      <w:szCs w:val="44"/>
    </w:rPr>
  </w:style>
  <w:style w:type="character" w:customStyle="1" w:styleId="102">
    <w:name w:val="标题 2 字符1"/>
    <w:qFormat/>
    <w:uiPriority w:val="9"/>
    <w:rPr>
      <w:rFonts w:ascii="楷体_GB2312" w:hAnsi="楷体_GB2312" w:eastAsia="楷体_GB2312" w:cs="Times New Roman"/>
      <w:bCs/>
      <w:sz w:val="32"/>
      <w:szCs w:val="32"/>
    </w:rPr>
  </w:style>
  <w:style w:type="character" w:customStyle="1" w:styleId="103">
    <w:name w:val="页眉 字符1"/>
    <w:qFormat/>
    <w:uiPriority w:val="99"/>
    <w:rPr>
      <w:rFonts w:ascii="Times New Roman" w:hAnsi="Times New Roman" w:eastAsia="宋体" w:cs="Times New Roman"/>
      <w:sz w:val="18"/>
      <w:szCs w:val="18"/>
    </w:rPr>
  </w:style>
  <w:style w:type="character" w:customStyle="1" w:styleId="104">
    <w:name w:val="页脚 字符1"/>
    <w:qFormat/>
    <w:uiPriority w:val="99"/>
    <w:rPr>
      <w:rFonts w:ascii="Times New Roman" w:hAnsi="Times New Roman" w:eastAsia="宋体" w:cs="Times New Roman"/>
      <w:sz w:val="18"/>
      <w:szCs w:val="18"/>
    </w:rPr>
  </w:style>
  <w:style w:type="paragraph" w:customStyle="1" w:styleId="105">
    <w:name w:val="TOC 标题1"/>
    <w:basedOn w:val="2"/>
    <w:next w:val="1"/>
    <w:unhideWhenUsed/>
    <w:qFormat/>
    <w:uiPriority w:val="9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106">
    <w:name w:val="批注框文本 字符1"/>
    <w:semiHidden/>
    <w:qFormat/>
    <w:uiPriority w:val="99"/>
    <w:rPr>
      <w:rFonts w:ascii="Times New Roman" w:hAnsi="Times New Roman" w:eastAsia="宋体" w:cs="Times New Roman"/>
      <w:sz w:val="18"/>
      <w:szCs w:val="18"/>
    </w:rPr>
  </w:style>
  <w:style w:type="character" w:customStyle="1" w:styleId="107">
    <w:name w:val="fontstyle01"/>
    <w:qFormat/>
    <w:uiPriority w:val="0"/>
    <w:rPr>
      <w:rFonts w:hint="eastAsia" w:ascii="宋体" w:hAnsi="宋体" w:eastAsia="宋体"/>
      <w:color w:val="000000"/>
      <w:sz w:val="22"/>
      <w:szCs w:val="22"/>
    </w:rPr>
  </w:style>
  <w:style w:type="character" w:customStyle="1" w:styleId="108">
    <w:name w:val="日期 字符1"/>
    <w:qFormat/>
    <w:uiPriority w:val="0"/>
    <w:rPr>
      <w:rFonts w:ascii="方正小标宋简体" w:hAnsi="Times New Roman" w:eastAsia="方正小标宋简体" w:cs="Times New Roman"/>
      <w:sz w:val="32"/>
      <w:szCs w:val="24"/>
    </w:rPr>
  </w:style>
  <w:style w:type="character" w:customStyle="1" w:styleId="109">
    <w:name w:val="正文文本 字符1"/>
    <w:qFormat/>
    <w:uiPriority w:val="0"/>
    <w:rPr>
      <w:rFonts w:eastAsia="宋体"/>
      <w:szCs w:val="24"/>
    </w:rPr>
  </w:style>
  <w:style w:type="character" w:customStyle="1" w:styleId="110">
    <w:name w:val="正文文本 Char1"/>
    <w:semiHidden/>
    <w:qFormat/>
    <w:uiPriority w:val="99"/>
    <w:rPr>
      <w:rFonts w:ascii="Times New Roman" w:hAnsi="Times New Roman" w:eastAsia="宋体" w:cs="Times New Roman"/>
      <w:szCs w:val="24"/>
    </w:rPr>
  </w:style>
  <w:style w:type="paragraph" w:customStyle="1" w:styleId="111">
    <w:name w:val="Char Char Char Char Char Char1"/>
    <w:basedOn w:val="1"/>
    <w:qFormat/>
    <w:uiPriority w:val="0"/>
  </w:style>
  <w:style w:type="character" w:customStyle="1" w:styleId="112">
    <w:name w:val="纯文本 字符1"/>
    <w:qFormat/>
    <w:uiPriority w:val="0"/>
    <w:rPr>
      <w:rFonts w:ascii="宋体" w:hAnsi="Courier New" w:eastAsia="仿宋_GB2312" w:cs="Times New Roman"/>
      <w:szCs w:val="20"/>
    </w:rPr>
  </w:style>
  <w:style w:type="paragraph" w:customStyle="1" w:styleId="113">
    <w:name w:val="Char Char Char1 Char Char Char Char1"/>
    <w:basedOn w:val="1"/>
    <w:qFormat/>
    <w:uiPriority w:val="0"/>
    <w:rPr>
      <w:rFonts w:ascii="Arial" w:hAnsi="Arial" w:cs="Arial"/>
      <w:sz w:val="20"/>
      <w:szCs w:val="20"/>
    </w:rPr>
  </w:style>
  <w:style w:type="paragraph" w:customStyle="1" w:styleId="114">
    <w:name w:val="Char Char Char Char Char Char Char Char Char Char Char Char Char Char Char Char1"/>
    <w:basedOn w:val="1"/>
    <w:qFormat/>
    <w:uiPriority w:val="0"/>
  </w:style>
  <w:style w:type="character" w:customStyle="1" w:styleId="115">
    <w:name w:val="未处理的提及11"/>
    <w:semiHidden/>
    <w:unhideWhenUsed/>
    <w:qFormat/>
    <w:uiPriority w:val="99"/>
    <w:rPr>
      <w:color w:val="605E5C"/>
      <w:shd w:val="clear" w:color="auto" w:fill="E1DFDD"/>
    </w:rPr>
  </w:style>
  <w:style w:type="table" w:customStyle="1" w:styleId="116">
    <w:name w:val="网格型2"/>
    <w:basedOn w:val="25"/>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
    <w:name w:val="网格型1"/>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
    <w:name w:val="网格型3"/>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
    <w:name w:val="网格型4"/>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
    <w:name w:val="网格型5"/>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
    <w:name w:val="网格型6"/>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
    <w:name w:val="网格型7"/>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
    <w:name w:val="网格型8"/>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
    <w:name w:val="网格型9"/>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
    <w:name w:val="网格型10"/>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
    <w:name w:val="网格型11"/>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
    <w:name w:val="网格型1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
    <w:name w:val="网格型1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
    <w:name w:val="网格型1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
    <w:name w:val="网格型15"/>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
    <w:name w:val="网格型1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
    <w:name w:val="网格型1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
    <w:name w:val="网格型1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
    <w:name w:val="网格型1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136">
    <w:name w:val="标题 1 Char1"/>
    <w:qFormat/>
    <w:locked/>
    <w:uiPriority w:val="9"/>
    <w:rPr>
      <w:rFonts w:eastAsia="方正小标宋简体"/>
      <w:kern w:val="44"/>
      <w:sz w:val="36"/>
      <w:szCs w:val="44"/>
    </w:rPr>
  </w:style>
  <w:style w:type="character" w:customStyle="1" w:styleId="137">
    <w:name w:val="批注文字 字符"/>
    <w:basedOn w:val="28"/>
    <w:semiHidden/>
    <w:qFormat/>
    <w:uiPriority w:val="99"/>
    <w:rPr>
      <w:sz w:val="24"/>
    </w:rPr>
  </w:style>
  <w:style w:type="paragraph" w:customStyle="1" w:styleId="138">
    <w:name w:val="修订1"/>
    <w:hidden/>
    <w:unhideWhenUsed/>
    <w:qFormat/>
    <w:uiPriority w:val="99"/>
    <w:rPr>
      <w:rFonts w:ascii="Times New Roman"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DE34A-4772-4F53-9060-051EFB1571A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2355</Words>
  <Characters>2441</Characters>
  <Lines>368</Lines>
  <Paragraphs>103</Paragraphs>
  <TotalTime>13</TotalTime>
  <ScaleCrop>false</ScaleCrop>
  <LinksUpToDate>false</LinksUpToDate>
  <CharactersWithSpaces>3107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2025-08-12T03:41:00Z</dcterms:created>
  <dc:creator>zhangdalu</dc:creator>
  <cp:lastModifiedBy>Jessie</cp:lastModifiedBy>
  <cp:lastPrinted>2025-09-07T01:32:00Z</cp:lastPrinted>
  <dcterms:modified xsi:type="dcterms:W3CDTF">2026-04-30T03:05:56Z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eyJoZGlkIjoiZjg1NGNmZWY2YTliOWEyM2NlMTA2YzY1NjRmMjUxNzUiLCJ1c2VySWQiOiI4MjA5MzUwNDgifQ==</vt:lpwstr>
  </property>
  <property fmtid="{D5CDD505-2E9C-101B-9397-08002B2CF9AE}" pid="3" name="KSOProductBuildVer">
    <vt:lpwstr>2052-12.1.0.25865</vt:lpwstr>
  </property>
  <property fmtid="{D5CDD505-2E9C-101B-9397-08002B2CF9AE}" pid="4" name="ICV">
    <vt:lpwstr>E9E0B175C4AF49F9A13A8584F55C20E1_12</vt:lpwstr>
  </property>
</Properties>
</file>