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B09B7">
      <w:pPr>
        <w:pStyle w:val="2"/>
        <w:adjustRightInd w:val="0"/>
        <w:spacing w:before="156" w:beforeLines="50" w:after="156" w:afterLines="50" w:line="360" w:lineRule="auto"/>
        <w:textAlignment w:val="baseline"/>
        <w:rPr>
          <w:rFonts w:ascii="方正小标宋简体"/>
          <w:bCs/>
          <w:color w:val="000000" w:themeColor="text1"/>
          <w:szCs w:val="36"/>
          <w14:textFill>
            <w14:solidFill>
              <w14:schemeClr w14:val="tx1"/>
            </w14:solidFill>
          </w14:textFill>
        </w:rPr>
      </w:pPr>
      <w:bookmarkStart w:id="0" w:name="_Toc7438"/>
      <w:bookmarkStart w:id="1" w:name="_Toc26993"/>
      <w:bookmarkStart w:id="2" w:name="_Toc206683674"/>
      <w:bookmarkStart w:id="3" w:name="_Toc96698767"/>
      <w:r>
        <w:rPr>
          <w:rFonts w:hint="eastAsia"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附录</w:t>
      </w:r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重要信息及数据核查记录</w:t>
      </w:r>
      <w:bookmarkEnd w:id="0"/>
      <w:bookmarkEnd w:id="1"/>
      <w:r>
        <w:rPr>
          <w:rFonts w:hint="eastAsia" w:ascii="方正小标宋简体"/>
          <w:color w:val="000000" w:themeColor="text1"/>
          <w:szCs w:val="36"/>
          <w14:textFill>
            <w14:solidFill>
              <w14:schemeClr w14:val="tx1"/>
            </w14:solidFill>
          </w14:textFill>
        </w:rPr>
        <w:t>（水利工程）</w:t>
      </w:r>
      <w:bookmarkEnd w:id="2"/>
    </w:p>
    <w:bookmarkEnd w:id="3"/>
    <w:p w14:paraId="12E59D09">
      <w:pPr>
        <w:pStyle w:val="11"/>
        <w:spacing w:line="496" w:lineRule="exact"/>
        <w:ind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B.1  复查组应对反映、证实申报工程实体质量水平及其安全性、可靠性的相关信息、数据进行记录，并作为复查报告的附件一并提交国家优质工程奖评选工作办公室，以备进一步核查。</w:t>
      </w:r>
    </w:p>
    <w:p w14:paraId="62A67A32">
      <w:pPr>
        <w:pStyle w:val="11"/>
        <w:spacing w:line="496" w:lineRule="exact"/>
        <w:ind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B.2  重要信息及数据核查记录应由复查专家签字。</w:t>
      </w:r>
    </w:p>
    <w:p w14:paraId="5542AF43">
      <w:pPr>
        <w:pStyle w:val="11"/>
        <w:spacing w:line="496" w:lineRule="exact"/>
        <w:ind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B.3  具体填写要求见表B的备注栏。</w:t>
      </w:r>
    </w:p>
    <w:p w14:paraId="05B66469">
      <w:pPr>
        <w:pStyle w:val="11"/>
        <w:spacing w:line="496" w:lineRule="exact"/>
        <w:ind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B.4  无信息或数据的项目，应在备注栏注明原因。</w:t>
      </w:r>
    </w:p>
    <w:p w14:paraId="45AA6DA5">
      <w:pPr>
        <w:pStyle w:val="11"/>
        <w:spacing w:line="496" w:lineRule="exact"/>
        <w:ind w:firstLine="480" w:firstLineChars="200"/>
        <w:rPr>
          <w:rFonts w:ascii="Times New Roman" w:hAnsi="Times New Roman" w:eastAsia="宋体"/>
          <w:sz w:val="24"/>
        </w:rPr>
      </w:pPr>
      <w:r>
        <w:rPr>
          <w:rFonts w:ascii="Times New Roman" w:hAnsi="Times New Roman" w:eastAsia="宋体"/>
          <w:sz w:val="24"/>
        </w:rPr>
        <w:t>B.5  表B中所列信息及数据为一般水利工程中常见信息及数据，如申报工程还有其他主要信息或数据时，复查组应对表B进行补充。</w:t>
      </w:r>
    </w:p>
    <w:p w14:paraId="73A116B7">
      <w:pPr>
        <w:pStyle w:val="11"/>
        <w:spacing w:line="496" w:lineRule="exact"/>
        <w:ind w:firstLine="480" w:firstLineChars="200"/>
        <w:rPr>
          <w:rFonts w:ascii="Times New Roman" w:hAnsi="Times New Roman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sz w:val="24"/>
        </w:rPr>
        <w:t>B.6  表中</w:t>
      </w:r>
      <w:r>
        <w:rPr>
          <w:rFonts w:hint="eastAsia" w:ascii="Times New Roman" w:hAnsi="Times New Roman" w:eastAsia="宋体"/>
          <w:sz w:val="24"/>
        </w:rPr>
        <w:t>“有关数据及结论”一栏中的“</w:t>
      </w:r>
      <w:r>
        <w:rPr>
          <w:rFonts w:ascii="Times New Roman" w:hAnsi="Times New Roman" w:eastAsia="宋体"/>
          <w:sz w:val="24"/>
        </w:rPr>
        <w:t>结论：</w:t>
      </w:r>
      <w:r>
        <w:rPr>
          <w:rFonts w:hint="eastAsia" w:ascii="Times New Roman" w:hAnsi="Times New Roman" w:eastAsia="宋体"/>
          <w:sz w:val="24"/>
        </w:rPr>
        <w:t>”</w:t>
      </w:r>
      <w:r>
        <w:rPr>
          <w:rFonts w:ascii="Times New Roman" w:hAnsi="Times New Roman" w:eastAsia="宋体"/>
          <w:sz w:val="24"/>
        </w:rPr>
        <w:t>系指相应检测、试验的结论。</w:t>
      </w:r>
    </w:p>
    <w:p w14:paraId="70C07FBA">
      <w:pPr>
        <w:pStyle w:val="11"/>
        <w:spacing w:line="500" w:lineRule="exact"/>
        <w:ind w:firstLine="480" w:firstLineChars="200"/>
        <w:rPr>
          <w:rFonts w:ascii="Times New Roman" w:hAnsi="Times New Roman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F87000C">
      <w:pPr>
        <w:widowControl/>
        <w:jc w:val="lef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page"/>
      </w:r>
    </w:p>
    <w:p w14:paraId="0C30D59D">
      <w:pPr>
        <w:pStyle w:val="11"/>
        <w:spacing w:line="500" w:lineRule="exact"/>
        <w:jc w:val="center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表B  工程有关</w:t>
      </w:r>
      <w:r>
        <w:rPr>
          <w:rFonts w:ascii="Times New Roman" w:hAnsi="Times New Roman" w:eastAsia="宋体"/>
          <w:b/>
          <w:sz w:val="24"/>
          <w:szCs w:val="24"/>
        </w:rPr>
        <w:t>数据</w:t>
      </w:r>
      <w:r>
        <w:rPr>
          <w:rFonts w:hint="eastAsia" w:ascii="Times New Roman" w:hAnsi="Times New Roman" w:eastAsia="宋体"/>
          <w:b/>
          <w:sz w:val="24"/>
          <w:szCs w:val="24"/>
        </w:rPr>
        <w:t>（水利工程）</w:t>
      </w:r>
    </w:p>
    <w:tbl>
      <w:tblPr>
        <w:tblStyle w:val="2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433"/>
        <w:gridCol w:w="4799"/>
        <w:gridCol w:w="2019"/>
      </w:tblGrid>
      <w:tr w14:paraId="00623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1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D8CE1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工程名称</w:t>
            </w:r>
          </w:p>
        </w:tc>
        <w:tc>
          <w:tcPr>
            <w:tcW w:w="38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92D29">
            <w:pPr>
              <w:jc w:val="center"/>
              <w:rPr>
                <w:b/>
                <w:color w:val="000000"/>
                <w:szCs w:val="21"/>
              </w:rPr>
            </w:pPr>
          </w:p>
        </w:tc>
      </w:tr>
      <w:tr w14:paraId="66107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05BD2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序号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8BE1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项目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C9028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有关数据及结论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601D8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备注</w:t>
            </w:r>
          </w:p>
        </w:tc>
      </w:tr>
      <w:tr w14:paraId="74988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4F2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4AF24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工程建筑物外观质量评定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30A61">
            <w:pPr>
              <w:rPr>
                <w:szCs w:val="21"/>
              </w:rPr>
            </w:pPr>
            <w:r>
              <w:rPr>
                <w:szCs w:val="21"/>
              </w:rPr>
              <w:t xml:space="preserve">工程建筑物外观质量评定得分率： 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%</w:t>
            </w:r>
          </w:p>
          <w:p w14:paraId="735957D8">
            <w:pPr>
              <w:rPr>
                <w:b/>
                <w:color w:val="000000"/>
                <w:szCs w:val="21"/>
              </w:rPr>
            </w:pPr>
            <w:r>
              <w:rPr>
                <w:szCs w:val="21"/>
              </w:rPr>
              <w:t xml:space="preserve">水利工程中的房屋建筑工程外观质量评定综合评价： 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6640B">
            <w:pPr>
              <w:rPr>
                <w:szCs w:val="21"/>
              </w:rPr>
            </w:pPr>
            <w:r>
              <w:rPr>
                <w:szCs w:val="21"/>
              </w:rPr>
              <w:t>【要求】</w:t>
            </w:r>
          </w:p>
          <w:p w14:paraId="0999633E">
            <w:pPr>
              <w:rPr>
                <w:szCs w:val="21"/>
              </w:rPr>
            </w:pPr>
            <w:r>
              <w:rPr>
                <w:szCs w:val="21"/>
              </w:rPr>
              <w:t>1.工程建筑物外观质量评定得分率应达90%以上。</w:t>
            </w:r>
          </w:p>
          <w:p w14:paraId="7386B284">
            <w:pPr>
              <w:jc w:val="left"/>
              <w:rPr>
                <w:b/>
                <w:color w:val="000000"/>
                <w:szCs w:val="21"/>
              </w:rPr>
            </w:pPr>
            <w:r>
              <w:rPr>
                <w:szCs w:val="21"/>
              </w:rPr>
              <w:t>2.水利工程中的房屋建筑工程外观质量评定综合评价应为</w:t>
            </w:r>
            <w:r>
              <w:rPr>
                <w:rFonts w:hint="eastAsia"/>
                <w:szCs w:val="21"/>
              </w:rPr>
              <w:t>“好”</w:t>
            </w:r>
            <w:r>
              <w:rPr>
                <w:szCs w:val="21"/>
              </w:rPr>
              <w:t>。</w:t>
            </w:r>
          </w:p>
        </w:tc>
      </w:tr>
      <w:tr w14:paraId="13441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CC183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8F76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地基静力触探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269C9">
            <w:pPr>
              <w:rPr>
                <w:szCs w:val="21"/>
              </w:rPr>
            </w:pPr>
            <w:r>
              <w:rPr>
                <w:szCs w:val="21"/>
              </w:rPr>
              <w:t>复合地基检测：</w:t>
            </w:r>
          </w:p>
          <w:p w14:paraId="5F8EEEC4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C3DC9">
            <w:pPr>
              <w:rPr>
                <w:color w:val="000000"/>
                <w:szCs w:val="21"/>
              </w:rPr>
            </w:pPr>
          </w:p>
        </w:tc>
      </w:tr>
      <w:tr w14:paraId="3262C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04F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92C09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桩基检测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3C452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桩基类型：     </w:t>
            </w:r>
          </w:p>
          <w:p w14:paraId="3CDBF2D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桩基总数：   根</w:t>
            </w:r>
          </w:p>
          <w:p w14:paraId="3D41166F">
            <w:pPr>
              <w:rPr>
                <w:szCs w:val="21"/>
              </w:rPr>
            </w:pPr>
            <w:r>
              <w:rPr>
                <w:szCs w:val="21"/>
              </w:rPr>
              <w:t>抽检总数：</w:t>
            </w:r>
            <w:r>
              <w:rPr>
                <w:color w:val="000000"/>
                <w:szCs w:val="21"/>
              </w:rPr>
              <w:t xml:space="preserve">   根</w:t>
            </w:r>
          </w:p>
          <w:p w14:paraId="358910EB">
            <w:pPr>
              <w:rPr>
                <w:szCs w:val="21"/>
              </w:rPr>
            </w:pPr>
            <w:r>
              <w:rPr>
                <w:szCs w:val="21"/>
              </w:rPr>
              <w:t>检测结果：</w:t>
            </w:r>
          </w:p>
          <w:p w14:paraId="044795BB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单桩承载力试验方法：</w:t>
            </w:r>
          </w:p>
          <w:p w14:paraId="051084A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单桩承载力试验数量：      根</w:t>
            </w:r>
          </w:p>
          <w:p w14:paraId="5B9D990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单桩承载力试验结果：          </w:t>
            </w:r>
          </w:p>
          <w:p w14:paraId="4300FFC7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桩身完整性检测方法：</w:t>
            </w:r>
          </w:p>
          <w:p w14:paraId="24AC8D9E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桩身完整性检测数量：   根，检测比例：    %</w:t>
            </w:r>
          </w:p>
          <w:p w14:paraId="318314C4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检测结果：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Ⅰ</w:t>
            </w:r>
            <w:r>
              <w:rPr>
                <w:color w:val="000000"/>
                <w:szCs w:val="21"/>
              </w:rPr>
              <w:t>类桩    根，占检测桩的      %</w:t>
            </w:r>
          </w:p>
          <w:p w14:paraId="188CC4F4">
            <w:pPr>
              <w:rPr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Ⅱ</w:t>
            </w:r>
            <w:r>
              <w:rPr>
                <w:color w:val="000000"/>
                <w:szCs w:val="21"/>
              </w:rPr>
              <w:t>类桩   根，占检测桩的   %</w:t>
            </w:r>
          </w:p>
          <w:p w14:paraId="2B0C2EF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III类及以下   根</w:t>
            </w:r>
          </w:p>
          <w:p w14:paraId="56C61F16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15775">
            <w:pPr>
              <w:rPr>
                <w:szCs w:val="21"/>
              </w:rPr>
            </w:pPr>
            <w:r>
              <w:rPr>
                <w:szCs w:val="21"/>
              </w:rPr>
              <w:t>【要求】</w:t>
            </w:r>
          </w:p>
          <w:p w14:paraId="76038ED3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1.当桩基类型有多种时应逐一列出。</w:t>
            </w:r>
          </w:p>
          <w:p w14:paraId="67D75A5B">
            <w:pPr>
              <w:rPr>
                <w:szCs w:val="21"/>
              </w:rPr>
            </w:pPr>
            <w:r>
              <w:rPr>
                <w:szCs w:val="21"/>
              </w:rPr>
              <w:t>2.抽检的频次和数量与设计规范要求进行对比。</w:t>
            </w:r>
          </w:p>
          <w:p w14:paraId="5791660B">
            <w:pPr>
              <w:rPr>
                <w:color w:val="000000"/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Ⅰ</w:t>
            </w:r>
            <w:r>
              <w:rPr>
                <w:szCs w:val="21"/>
              </w:rPr>
              <w:t>类桩占比应超90%以上。</w:t>
            </w:r>
          </w:p>
        </w:tc>
      </w:tr>
      <w:tr w14:paraId="7549B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F7C3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88F84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位移、沉降变形监测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441C6">
            <w:pPr>
              <w:rPr>
                <w:szCs w:val="21"/>
              </w:rPr>
            </w:pPr>
            <w:r>
              <w:rPr>
                <w:szCs w:val="21"/>
              </w:rPr>
              <w:t>位移监测点数量：     个</w:t>
            </w:r>
          </w:p>
          <w:p w14:paraId="274DDACD">
            <w:pPr>
              <w:rPr>
                <w:szCs w:val="21"/>
              </w:rPr>
            </w:pPr>
            <w:r>
              <w:rPr>
                <w:szCs w:val="21"/>
              </w:rPr>
              <w:t>沉降变形观测点数量：  个</w:t>
            </w:r>
          </w:p>
          <w:p w14:paraId="3BD2F521">
            <w:pPr>
              <w:rPr>
                <w:szCs w:val="21"/>
              </w:rPr>
            </w:pPr>
            <w:r>
              <w:rPr>
                <w:szCs w:val="21"/>
              </w:rPr>
              <w:t>检测最大位移值：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szCs w:val="21"/>
              </w:rPr>
              <w:t xml:space="preserve"> mm，位移累积值：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szCs w:val="21"/>
              </w:rPr>
              <w:t xml:space="preserve"> mm</w:t>
            </w:r>
          </w:p>
          <w:p w14:paraId="3FDDBA9E">
            <w:pPr>
              <w:rPr>
                <w:szCs w:val="21"/>
              </w:rPr>
            </w:pPr>
            <w:r>
              <w:rPr>
                <w:szCs w:val="21"/>
              </w:rPr>
              <w:t>设计规范允许值：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szCs w:val="21"/>
              </w:rPr>
              <w:t xml:space="preserve"> mm</w:t>
            </w:r>
          </w:p>
          <w:p w14:paraId="42F101F4">
            <w:pPr>
              <w:rPr>
                <w:szCs w:val="21"/>
              </w:rPr>
            </w:pPr>
            <w:r>
              <w:rPr>
                <w:szCs w:val="21"/>
              </w:rPr>
              <w:t>检测最大沉降量：    mm</w:t>
            </w:r>
          </w:p>
          <w:p w14:paraId="684B3A84">
            <w:pPr>
              <w:rPr>
                <w:szCs w:val="21"/>
              </w:rPr>
            </w:pPr>
            <w:r>
              <w:rPr>
                <w:szCs w:val="21"/>
              </w:rPr>
              <w:t xml:space="preserve">沉降累积值：  </w:t>
            </w:r>
            <w:r>
              <w:rPr>
                <w:rFonts w:hint="eastAsia"/>
                <w:szCs w:val="21"/>
                <w:lang w:val="en-US" w:eastAsia="zh-CN"/>
              </w:rPr>
              <w:t xml:space="preserve">    </w:t>
            </w:r>
            <w:r>
              <w:rPr>
                <w:szCs w:val="21"/>
              </w:rPr>
              <w:t xml:space="preserve">  mm</w:t>
            </w:r>
          </w:p>
          <w:p w14:paraId="3CDE39B5">
            <w:pPr>
              <w:rPr>
                <w:color w:val="000000"/>
                <w:szCs w:val="21"/>
              </w:rPr>
            </w:pPr>
            <w:r>
              <w:rPr>
                <w:szCs w:val="21"/>
              </w:rPr>
              <w:t>设计规范允许值：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szCs w:val="21"/>
              </w:rPr>
              <w:t xml:space="preserve"> mm</w:t>
            </w:r>
          </w:p>
          <w:p w14:paraId="1208AAD3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最后一次观测周期内的沉降速率</w:t>
            </w:r>
            <w:r>
              <w:rPr>
                <w:szCs w:val="21"/>
              </w:rPr>
              <w:t>：</w:t>
            </w:r>
            <w:r>
              <w:rPr>
                <w:color w:val="000000"/>
                <w:szCs w:val="21"/>
              </w:rPr>
              <w:t xml:space="preserve">        mm/d</w:t>
            </w:r>
          </w:p>
          <w:p w14:paraId="40181949">
            <w:pPr>
              <w:rPr>
                <w:szCs w:val="21"/>
              </w:rPr>
            </w:pPr>
            <w:r>
              <w:rPr>
                <w:szCs w:val="21"/>
              </w:rPr>
              <w:t>设计规范允许值：  mm/d</w:t>
            </w:r>
          </w:p>
          <w:p w14:paraId="2FC57322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862E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【要求】</w:t>
            </w:r>
          </w:p>
          <w:p w14:paraId="4664FA59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1.群体建筑应说明每个建筑物的观测点数量。</w:t>
            </w:r>
          </w:p>
          <w:p w14:paraId="167D7281">
            <w:pPr>
              <w:rPr>
                <w:szCs w:val="21"/>
              </w:rPr>
            </w:pPr>
            <w:r>
              <w:rPr>
                <w:szCs w:val="21"/>
              </w:rPr>
              <w:t>2.变形观测包括垂直位移和水平位移观测。</w:t>
            </w:r>
          </w:p>
        </w:tc>
      </w:tr>
      <w:tr w14:paraId="16CCB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2FA0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4829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回填土密实度检测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38BE6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分层厚度：       </w:t>
            </w:r>
            <w:r>
              <w:rPr>
                <w:rFonts w:hint="eastAsia"/>
                <w:color w:val="000000"/>
                <w:szCs w:val="21"/>
              </w:rPr>
              <w:t>mm</w:t>
            </w:r>
          </w:p>
          <w:p w14:paraId="11C24E0E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取样密度：       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/点</w:t>
            </w:r>
          </w:p>
          <w:p w14:paraId="3428143D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设计压实系数：   </w:t>
            </w:r>
          </w:p>
          <w:p w14:paraId="0D7D6513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实测最小压实系数：     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87835">
            <w:pPr>
              <w:jc w:val="center"/>
              <w:rPr>
                <w:color w:val="000000"/>
                <w:szCs w:val="21"/>
              </w:rPr>
            </w:pPr>
          </w:p>
        </w:tc>
      </w:tr>
      <w:tr w14:paraId="422CC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2609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907A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灌注桩混凝土试块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DB289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灌注桩数量：   根</w:t>
            </w:r>
          </w:p>
          <w:p w14:paraId="51FAA73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混凝土强度等级：C</w:t>
            </w:r>
          </w:p>
          <w:p w14:paraId="483904B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混凝土总量：      m</w:t>
            </w:r>
            <w:r>
              <w:rPr>
                <w:color w:val="000000"/>
                <w:szCs w:val="21"/>
                <w:vertAlign w:val="superscript"/>
              </w:rPr>
              <w:t>3</w:t>
            </w:r>
          </w:p>
          <w:p w14:paraId="5D2D71D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混凝土标养试块组数：    组</w:t>
            </w:r>
          </w:p>
          <w:p w14:paraId="2738B82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混凝土强度评定结论：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EFEB3">
            <w:pPr>
              <w:jc w:val="center"/>
              <w:rPr>
                <w:color w:val="000000"/>
                <w:szCs w:val="21"/>
              </w:rPr>
            </w:pPr>
          </w:p>
        </w:tc>
      </w:tr>
      <w:tr w14:paraId="39EF2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0852C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C173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防水材料复试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65625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材料名称：</w:t>
            </w:r>
          </w:p>
          <w:p w14:paraId="1C0EEAD5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进场数量：    卷（t）</w:t>
            </w:r>
          </w:p>
          <w:p w14:paraId="737A36C3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进场批次：    批</w:t>
            </w:r>
          </w:p>
          <w:p w14:paraId="7A5D62F7">
            <w:pPr>
              <w:rPr>
                <w:szCs w:val="21"/>
              </w:rPr>
            </w:pPr>
            <w:r>
              <w:rPr>
                <w:szCs w:val="21"/>
              </w:rPr>
              <w:t>抽检次数：    次</w:t>
            </w:r>
          </w:p>
          <w:p w14:paraId="640ED39A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595A9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【要求】</w:t>
            </w:r>
          </w:p>
          <w:p w14:paraId="7DE055E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1.当采用多种防水材料时，应分别列出。</w:t>
            </w:r>
          </w:p>
          <w:p w14:paraId="088BA1C2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</w:t>
            </w:r>
            <w:r>
              <w:rPr>
                <w:szCs w:val="21"/>
              </w:rPr>
              <w:t>抽检的频次和数量与设计规范要求进行对比。</w:t>
            </w:r>
          </w:p>
        </w:tc>
      </w:tr>
      <w:tr w14:paraId="03E81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5E6A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A995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抗渗混凝土试块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C4A8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抗渗等级：</w:t>
            </w:r>
            <w:r>
              <w:rPr>
                <w:szCs w:val="21"/>
              </w:rPr>
              <w:t>F</w:t>
            </w:r>
          </w:p>
          <w:p w14:paraId="0B33F4A6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总量：          m</w:t>
            </w:r>
            <w:r>
              <w:rPr>
                <w:color w:val="000000"/>
                <w:szCs w:val="21"/>
                <w:vertAlign w:val="superscript"/>
              </w:rPr>
              <w:t>3</w:t>
            </w:r>
          </w:p>
          <w:p w14:paraId="1FB59E4B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取样组数：      组</w:t>
            </w:r>
          </w:p>
          <w:p w14:paraId="5EB44262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1F829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【要求】当采用多种抗渗等级的混凝土时，应分别列出。</w:t>
            </w:r>
          </w:p>
        </w:tc>
      </w:tr>
      <w:tr w14:paraId="261F4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C367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7615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抗冻混凝土试块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E0BB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抗冻等级：</w:t>
            </w:r>
            <w:r>
              <w:rPr>
                <w:szCs w:val="21"/>
              </w:rPr>
              <w:t>F</w:t>
            </w:r>
          </w:p>
          <w:p w14:paraId="24149A6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总量：          m</w:t>
            </w:r>
            <w:r>
              <w:rPr>
                <w:color w:val="000000"/>
                <w:szCs w:val="21"/>
                <w:vertAlign w:val="superscript"/>
              </w:rPr>
              <w:t>3</w:t>
            </w:r>
          </w:p>
          <w:p w14:paraId="62F7290D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取样组数：      组</w:t>
            </w:r>
          </w:p>
          <w:p w14:paraId="66B29A32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A5D13">
            <w:pPr>
              <w:rPr>
                <w:color w:val="000000"/>
                <w:szCs w:val="21"/>
              </w:rPr>
            </w:pPr>
            <w:r>
              <w:rPr>
                <w:szCs w:val="21"/>
              </w:rPr>
              <w:t>【要求】当采用多种抗冻等级的混凝土时，应分别列出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34841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EFC52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6BBF5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高性能混凝土抗氯离子渗透性能检验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2ED5D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总量：          m</w:t>
            </w:r>
            <w:r>
              <w:rPr>
                <w:color w:val="000000"/>
                <w:szCs w:val="21"/>
                <w:vertAlign w:val="superscript"/>
              </w:rPr>
              <w:t>3</w:t>
            </w:r>
          </w:p>
          <w:p w14:paraId="055C2C2D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取样组数：      组</w:t>
            </w:r>
          </w:p>
          <w:p w14:paraId="50D52EF3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60F0B">
            <w:pPr>
              <w:rPr>
                <w:color w:val="000000"/>
                <w:szCs w:val="21"/>
              </w:rPr>
            </w:pPr>
          </w:p>
        </w:tc>
      </w:tr>
      <w:tr w14:paraId="306E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A903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11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578FB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基础及主体结构钢筋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A82D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进场总量：     t</w:t>
            </w:r>
          </w:p>
          <w:p w14:paraId="7B977544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进场批次：     批</w:t>
            </w:r>
          </w:p>
          <w:p w14:paraId="389064F5">
            <w:pPr>
              <w:rPr>
                <w:szCs w:val="21"/>
              </w:rPr>
            </w:pPr>
            <w:r>
              <w:rPr>
                <w:szCs w:val="21"/>
              </w:rPr>
              <w:t>抽检次数：     次</w:t>
            </w:r>
          </w:p>
          <w:p w14:paraId="024089B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32C97">
            <w:pPr>
              <w:rPr>
                <w:szCs w:val="21"/>
              </w:rPr>
            </w:pPr>
            <w:r>
              <w:rPr>
                <w:szCs w:val="21"/>
              </w:rPr>
              <w:t>【要求】抽检的频次和数量与设计规范要求进行对比，要满足设计规范要求。</w:t>
            </w:r>
          </w:p>
        </w:tc>
      </w:tr>
      <w:tr w14:paraId="0E117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CF99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12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A750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基础及主体结构混凝土标养试块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A2D7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混凝土总量：    m</w:t>
            </w:r>
            <w:r>
              <w:rPr>
                <w:color w:val="000000"/>
                <w:szCs w:val="21"/>
                <w:vertAlign w:val="superscript"/>
              </w:rPr>
              <w:t>3</w:t>
            </w:r>
          </w:p>
          <w:p w14:paraId="2C11560B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混凝土强度等级：</w:t>
            </w:r>
          </w:p>
          <w:p w14:paraId="45A602B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C25     m</w:t>
            </w:r>
            <w:r>
              <w:rPr>
                <w:color w:val="000000"/>
                <w:szCs w:val="21"/>
                <w:vertAlign w:val="superscript"/>
              </w:rPr>
              <w:t>3</w:t>
            </w:r>
            <w:r>
              <w:rPr>
                <w:color w:val="000000"/>
                <w:szCs w:val="21"/>
              </w:rPr>
              <w:t>，试块组数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color w:val="000000"/>
                <w:szCs w:val="21"/>
              </w:rPr>
              <w:t xml:space="preserve">    组，评定结果：</w:t>
            </w:r>
          </w:p>
          <w:p w14:paraId="59CFAA3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C30     m</w:t>
            </w:r>
            <w:r>
              <w:rPr>
                <w:color w:val="000000"/>
                <w:szCs w:val="21"/>
                <w:vertAlign w:val="superscript"/>
              </w:rPr>
              <w:t>3</w:t>
            </w:r>
            <w:r>
              <w:rPr>
                <w:color w:val="000000"/>
                <w:szCs w:val="21"/>
              </w:rPr>
              <w:t>，试块组数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color w:val="000000"/>
                <w:szCs w:val="21"/>
              </w:rPr>
              <w:t xml:space="preserve">    组，评定结果：</w:t>
            </w:r>
          </w:p>
          <w:p w14:paraId="01263DD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……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3E3D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【要求】应分别列出不同强度等级混凝土的情况。</w:t>
            </w:r>
          </w:p>
        </w:tc>
      </w:tr>
      <w:tr w14:paraId="49C3C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048C8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13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906C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基础及主体结构混凝土同条件试块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1E48B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C25     m</w:t>
            </w:r>
            <w:r>
              <w:rPr>
                <w:color w:val="000000"/>
                <w:szCs w:val="21"/>
                <w:vertAlign w:val="superscript"/>
              </w:rPr>
              <w:t>3</w:t>
            </w:r>
            <w:r>
              <w:rPr>
                <w:color w:val="000000"/>
                <w:szCs w:val="21"/>
              </w:rPr>
              <w:t>，试块组数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color w:val="000000"/>
                <w:szCs w:val="21"/>
              </w:rPr>
              <w:t xml:space="preserve">    组，评定结果：</w:t>
            </w:r>
          </w:p>
          <w:p w14:paraId="5FB60FE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C30     m</w:t>
            </w:r>
            <w:r>
              <w:rPr>
                <w:color w:val="000000"/>
                <w:szCs w:val="21"/>
                <w:vertAlign w:val="superscript"/>
              </w:rPr>
              <w:t>3</w:t>
            </w:r>
            <w:r>
              <w:rPr>
                <w:color w:val="000000"/>
                <w:szCs w:val="21"/>
              </w:rPr>
              <w:t>，试块组数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：</w:t>
            </w:r>
            <w:r>
              <w:rPr>
                <w:color w:val="000000"/>
                <w:szCs w:val="21"/>
              </w:rPr>
              <w:t xml:space="preserve">    组，评定结果：</w:t>
            </w:r>
          </w:p>
          <w:p w14:paraId="44FFF57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……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2C31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【要求】应分别列出不同强度等级混凝土的情况。</w:t>
            </w:r>
          </w:p>
        </w:tc>
      </w:tr>
      <w:tr w14:paraId="354C6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A7E9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14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613CC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钢筋接头力学性能试验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5581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单面搭接焊接头数量： 个，试验组数：  组，</w:t>
            </w:r>
          </w:p>
          <w:p w14:paraId="41B2F557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  <w:p w14:paraId="4D45EC76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双面搭接焊接头数量： 个，试验组数：  组，</w:t>
            </w:r>
          </w:p>
          <w:p w14:paraId="1212B749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  <w:p w14:paraId="16CB1626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直螺纹接头数量：     个，试验组数：  组，</w:t>
            </w:r>
          </w:p>
          <w:p w14:paraId="0558D41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  <w:p w14:paraId="761E2612">
            <w:pPr>
              <w:rPr>
                <w:szCs w:val="21"/>
              </w:rPr>
            </w:pPr>
            <w:r>
              <w:rPr>
                <w:szCs w:val="21"/>
              </w:rPr>
              <w:t>对接焊接头数量：     个，试验组数：  组，</w:t>
            </w:r>
          </w:p>
          <w:p w14:paraId="4478B54B">
            <w:pPr>
              <w:rPr>
                <w:szCs w:val="21"/>
              </w:rPr>
            </w:pPr>
            <w:bookmarkStart w:id="5" w:name="_GoBack"/>
            <w:bookmarkEnd w:id="5"/>
            <w:r>
              <w:rPr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A9FA7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【要求】不涉及的接头形式应删除。</w:t>
            </w:r>
          </w:p>
        </w:tc>
      </w:tr>
      <w:tr w14:paraId="01BA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AF73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15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EBF1E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钢筋配置、钢筋保护层厚度检测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0398B">
            <w:pPr>
              <w:rPr>
                <w:szCs w:val="21"/>
              </w:rPr>
            </w:pPr>
            <w:r>
              <w:rPr>
                <w:szCs w:val="21"/>
              </w:rPr>
              <w:t>对结构物钢筋配置、保护层厚度用钢筋扫描仪进行抽检</w:t>
            </w:r>
          </w:p>
          <w:p w14:paraId="724B4DEC">
            <w:pPr>
              <w:rPr>
                <w:szCs w:val="21"/>
              </w:rPr>
            </w:pPr>
            <w:r>
              <w:rPr>
                <w:szCs w:val="21"/>
              </w:rPr>
              <w:t>检测结果结论：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CE88F">
            <w:pPr>
              <w:rPr>
                <w:szCs w:val="21"/>
              </w:rPr>
            </w:pPr>
            <w:r>
              <w:rPr>
                <w:szCs w:val="21"/>
              </w:rPr>
              <w:t>【要求】</w:t>
            </w:r>
          </w:p>
          <w:p w14:paraId="3BCBBC93">
            <w:pPr>
              <w:rPr>
                <w:szCs w:val="21"/>
              </w:rPr>
            </w:pPr>
            <w:r>
              <w:rPr>
                <w:szCs w:val="21"/>
              </w:rPr>
              <w:t>1.抽检的频次和数量满足设计规范要求。</w:t>
            </w:r>
          </w:p>
          <w:p w14:paraId="1ECDFAA6">
            <w:pPr>
              <w:rPr>
                <w:szCs w:val="21"/>
              </w:rPr>
            </w:pPr>
            <w:r>
              <w:rPr>
                <w:szCs w:val="21"/>
              </w:rPr>
              <w:t>2.查阅工程结构实体检测报告。</w:t>
            </w:r>
          </w:p>
        </w:tc>
      </w:tr>
      <w:tr w14:paraId="65BB4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508E0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16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AA64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钢结构焊缝检测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28F35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焊缝数量：          m（条）</w:t>
            </w:r>
          </w:p>
          <w:p w14:paraId="315C4A4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焊缝等级：</w:t>
            </w:r>
          </w:p>
          <w:p w14:paraId="689729B4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检测比例：</w:t>
            </w:r>
          </w:p>
          <w:p w14:paraId="5802D1E9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检测方法：</w:t>
            </w:r>
          </w:p>
          <w:p w14:paraId="39BF2B6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79314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【要求】应按焊缝级别分别列出。当采用不同检测方法时，应分别列出。</w:t>
            </w:r>
          </w:p>
        </w:tc>
      </w:tr>
      <w:tr w14:paraId="6F22D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EDC8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17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BDC7E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钢结构高强螺栓现场复检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9FD4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高强度螺栓类型：</w:t>
            </w:r>
          </w:p>
          <w:p w14:paraId="5DC03DA3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高强度螺栓规格：</w:t>
            </w:r>
          </w:p>
          <w:p w14:paraId="6658920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是否有扭矩系数（大六角头）或预拉力（扭剪型）的出厂检验报告：  </w:t>
            </w:r>
            <w:r>
              <w:rPr>
                <w:color w:val="000000"/>
                <w:szCs w:val="21"/>
                <w:bdr w:val="single" w:color="auto" w:sz="4" w:space="0"/>
              </w:rPr>
              <w:t>是</w:t>
            </w:r>
            <w:r>
              <w:rPr>
                <w:color w:val="000000"/>
                <w:szCs w:val="21"/>
              </w:rPr>
              <w:t xml:space="preserve">     </w:t>
            </w:r>
            <w:r>
              <w:rPr>
                <w:color w:val="000000"/>
                <w:szCs w:val="21"/>
                <w:bdr w:val="single" w:color="auto" w:sz="4" w:space="0"/>
              </w:rPr>
              <w:t>否</w:t>
            </w:r>
          </w:p>
          <w:p w14:paraId="03D97DE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检验数量：    只</w:t>
            </w:r>
          </w:p>
          <w:p w14:paraId="2E01150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检验结论：</w:t>
            </w:r>
          </w:p>
          <w:p w14:paraId="214A8E9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是否有扭矩系数（大六角头）或预拉力（扭剪型）的现场复验报告：  </w:t>
            </w:r>
            <w:r>
              <w:rPr>
                <w:color w:val="000000"/>
                <w:szCs w:val="21"/>
                <w:bdr w:val="single" w:color="auto" w:sz="4" w:space="0"/>
              </w:rPr>
              <w:t>是</w:t>
            </w:r>
            <w:r>
              <w:rPr>
                <w:color w:val="000000"/>
                <w:szCs w:val="21"/>
              </w:rPr>
              <w:t xml:space="preserve">     </w:t>
            </w:r>
            <w:r>
              <w:rPr>
                <w:color w:val="000000"/>
                <w:szCs w:val="21"/>
                <w:bdr w:val="single" w:color="auto" w:sz="4" w:space="0"/>
              </w:rPr>
              <w:t>否</w:t>
            </w:r>
          </w:p>
          <w:p w14:paraId="0A9ED78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检验数量：    只</w:t>
            </w:r>
          </w:p>
          <w:p w14:paraId="43629876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复验结论：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56722">
            <w:pPr>
              <w:rPr>
                <w:color w:val="000000"/>
                <w:szCs w:val="21"/>
              </w:rPr>
            </w:pPr>
          </w:p>
        </w:tc>
      </w:tr>
      <w:tr w14:paraId="14C0D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44508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18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0D4BF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高强螺栓连接施工终拧扭矩检查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1C1D7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检查方法：</w:t>
            </w:r>
          </w:p>
          <w:p w14:paraId="4B8C3FD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节点总数：</w:t>
            </w:r>
          </w:p>
          <w:p w14:paraId="7EBF3B1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抽检节点数量：</w:t>
            </w:r>
          </w:p>
          <w:p w14:paraId="0D87F4F9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节点抽检比例：</w:t>
            </w:r>
          </w:p>
          <w:p w14:paraId="7B93476D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抽检节点螺栓总数：</w:t>
            </w:r>
          </w:p>
          <w:p w14:paraId="148AE10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抽检螺栓数量：</w:t>
            </w:r>
          </w:p>
          <w:p w14:paraId="6685933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抽检螺栓比例：</w:t>
            </w:r>
          </w:p>
          <w:p w14:paraId="028F492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6B562">
            <w:pPr>
              <w:rPr>
                <w:color w:val="000000"/>
                <w:szCs w:val="21"/>
              </w:rPr>
            </w:pPr>
          </w:p>
        </w:tc>
      </w:tr>
      <w:tr w14:paraId="7D7B8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6E38B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19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78C0A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主要结构构件安装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51E94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构件总数：</w:t>
            </w:r>
          </w:p>
          <w:p w14:paraId="107E28D3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偏差合格率：</w:t>
            </w:r>
          </w:p>
          <w:p w14:paraId="3406B3A6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3219A">
            <w:pPr>
              <w:rPr>
                <w:color w:val="000000"/>
                <w:szCs w:val="21"/>
              </w:rPr>
            </w:pPr>
          </w:p>
        </w:tc>
      </w:tr>
      <w:tr w14:paraId="5BCC1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A59D9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4D800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疏浚工程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BE4C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平均超深值（m）：     最大超深值：</w:t>
            </w:r>
          </w:p>
          <w:p w14:paraId="7A60EF8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平均超宽值（m）：     最大超宽值：</w:t>
            </w:r>
          </w:p>
          <w:p w14:paraId="3D2A2789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浅点数/总测点数（个）：</w:t>
            </w:r>
          </w:p>
          <w:p w14:paraId="46C99E85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超挖量≥欠挖量断面数量：</w:t>
            </w:r>
          </w:p>
          <w:p w14:paraId="7C114AF6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2E99A">
            <w:pPr>
              <w:rPr>
                <w:color w:val="000000"/>
                <w:szCs w:val="21"/>
              </w:rPr>
            </w:pPr>
          </w:p>
        </w:tc>
      </w:tr>
      <w:tr w14:paraId="50A6D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FC188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21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02E3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承压管道、阀门强度及严密性试验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3A7C7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工作压力（MPa）：</w:t>
            </w:r>
          </w:p>
          <w:p w14:paraId="713D02D9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试验压力（MPa）：</w:t>
            </w:r>
          </w:p>
          <w:p w14:paraId="7514D75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实测压降（MPa）（平均）：</w:t>
            </w:r>
          </w:p>
          <w:p w14:paraId="6A7E2D04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D8B25">
            <w:pPr>
              <w:jc w:val="center"/>
              <w:rPr>
                <w:color w:val="000000"/>
                <w:szCs w:val="21"/>
              </w:rPr>
            </w:pPr>
          </w:p>
        </w:tc>
      </w:tr>
      <w:tr w14:paraId="14FA4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D71F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22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6EC00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闸门和阀门试运行检测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6EF1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检验项目（项）：</w:t>
            </w:r>
          </w:p>
          <w:p w14:paraId="0191B86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检验结果（合格）：</w:t>
            </w:r>
          </w:p>
          <w:p w14:paraId="6FC00E7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0D04">
            <w:pPr>
              <w:jc w:val="center"/>
              <w:rPr>
                <w:color w:val="000000"/>
                <w:szCs w:val="21"/>
              </w:rPr>
            </w:pPr>
          </w:p>
        </w:tc>
      </w:tr>
      <w:tr w14:paraId="4F31E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AD73D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23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A01B5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水闸液压式启闭设备试运行检测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D6C85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检验项目（项）：</w:t>
            </w:r>
          </w:p>
          <w:p w14:paraId="7B3186CE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检验结果（合格）：</w:t>
            </w:r>
          </w:p>
          <w:p w14:paraId="197A4C06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试运行情况：</w:t>
            </w:r>
          </w:p>
          <w:p w14:paraId="33FD3057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FBBA0">
            <w:pPr>
              <w:jc w:val="center"/>
              <w:rPr>
                <w:color w:val="000000"/>
                <w:szCs w:val="21"/>
              </w:rPr>
            </w:pPr>
          </w:p>
        </w:tc>
      </w:tr>
      <w:tr w14:paraId="194FE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2F25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24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5BB4B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水轮发电机性能检测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FFA14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水轮发电机出力：</w:t>
            </w:r>
          </w:p>
          <w:p w14:paraId="6AE55605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水轮发电机效率：</w:t>
            </w:r>
          </w:p>
          <w:p w14:paraId="7D355156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调相补气周期、调相功率：</w:t>
            </w:r>
          </w:p>
          <w:p w14:paraId="272DCFC3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定子铁芯和绕组温升：</w:t>
            </w:r>
          </w:p>
          <w:p w14:paraId="6DDD86FB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水轮机导叶漏水量：</w:t>
            </w:r>
          </w:p>
          <w:p w14:paraId="368CEDB6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噪音：</w:t>
            </w:r>
          </w:p>
          <w:p w14:paraId="7C4DB6F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振动：</w:t>
            </w:r>
          </w:p>
          <w:p w14:paraId="7047D89E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75B9E">
            <w:pPr>
              <w:jc w:val="center"/>
              <w:rPr>
                <w:color w:val="000000"/>
                <w:szCs w:val="21"/>
              </w:rPr>
            </w:pPr>
          </w:p>
        </w:tc>
      </w:tr>
      <w:tr w14:paraId="09A13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0" w:hRule="atLeast"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AF29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25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2940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水泵机组性能检测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CA8E3">
            <w:pPr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装置效率：</w:t>
            </w:r>
          </w:p>
          <w:p w14:paraId="3599E4D1">
            <w:pPr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振动：</w:t>
            </w:r>
          </w:p>
          <w:p w14:paraId="16E1094F">
            <w:pPr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噪声：</w:t>
            </w:r>
          </w:p>
          <w:p w14:paraId="5A9AB13C">
            <w:pPr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温升：</w:t>
            </w:r>
          </w:p>
          <w:p w14:paraId="706BE90E">
            <w:pPr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发热：</w:t>
            </w:r>
          </w:p>
          <w:p w14:paraId="0282E2A8">
            <w:pPr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FD6B9">
            <w:pPr>
              <w:jc w:val="center"/>
              <w:rPr>
                <w:color w:val="000000"/>
                <w:szCs w:val="21"/>
              </w:rPr>
            </w:pPr>
          </w:p>
        </w:tc>
      </w:tr>
      <w:tr w14:paraId="23CE7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03B6F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26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1380A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计算机系统试运行检验记录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BC0A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检验项目（项）：</w:t>
            </w:r>
          </w:p>
          <w:p w14:paraId="469AAC42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检验结果（合格）：</w:t>
            </w:r>
          </w:p>
          <w:p w14:paraId="71D31CB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3C03E">
            <w:pPr>
              <w:jc w:val="center"/>
              <w:rPr>
                <w:color w:val="000000"/>
                <w:szCs w:val="21"/>
              </w:rPr>
            </w:pPr>
          </w:p>
        </w:tc>
      </w:tr>
      <w:tr w14:paraId="2B680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81115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27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0C1AF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钢结构防腐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42E0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设计要求防腐材料的种类、厚度：</w:t>
            </w:r>
          </w:p>
          <w:p w14:paraId="2DD9DD6B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底漆：       ，厚度：     μm</w:t>
            </w:r>
          </w:p>
          <w:p w14:paraId="5A4D0EFC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中间漆：     ，厚度：     μm</w:t>
            </w:r>
          </w:p>
          <w:p w14:paraId="448DC6A2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面漆：       ，厚度：     μm</w:t>
            </w:r>
          </w:p>
          <w:p w14:paraId="71A5ABC5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实测值：</w:t>
            </w:r>
          </w:p>
          <w:p w14:paraId="7CEC24CF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底漆：       ，厚度：     μm</w:t>
            </w:r>
          </w:p>
          <w:p w14:paraId="4500851E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中间漆：     ，厚度：     μm</w:t>
            </w:r>
          </w:p>
          <w:p w14:paraId="2D74E60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面漆：       ，厚度：     μm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41F73">
            <w:pPr>
              <w:jc w:val="center"/>
              <w:rPr>
                <w:color w:val="000000"/>
                <w:szCs w:val="21"/>
              </w:rPr>
            </w:pPr>
          </w:p>
        </w:tc>
      </w:tr>
      <w:tr w14:paraId="343A7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4E4A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28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43BF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钢结构防火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94F0B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设计要求：</w:t>
            </w:r>
          </w:p>
          <w:p w14:paraId="250AAA38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防火材料的种类：       厚度：      mm</w:t>
            </w:r>
          </w:p>
          <w:p w14:paraId="0575A43A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防火材料的合格证、检验报告是否齐全：</w:t>
            </w:r>
          </w:p>
          <w:p w14:paraId="17584161">
            <w:pPr>
              <w:ind w:firstLine="630" w:firstLineChars="300"/>
              <w:rPr>
                <w:b w:val="0"/>
                <w:bCs/>
                <w:color w:val="000000"/>
                <w:szCs w:val="21"/>
              </w:rPr>
            </w:pPr>
            <w:r>
              <w:rPr>
                <w:b w:val="0"/>
                <w:bCs/>
                <w:color w:val="000000"/>
                <w:szCs w:val="21"/>
                <w:bdr w:val="single" w:color="auto" w:sz="4" w:space="0"/>
              </w:rPr>
              <w:t>是</w:t>
            </w:r>
            <w:r>
              <w:rPr>
                <w:b w:val="0"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 w:val="0"/>
                <w:bCs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b w:val="0"/>
                <w:bCs/>
                <w:color w:val="000000"/>
                <w:szCs w:val="21"/>
                <w:bdr w:val="single" w:color="auto" w:sz="4" w:space="0"/>
              </w:rPr>
              <w:t>否</w:t>
            </w:r>
          </w:p>
          <w:p w14:paraId="6F82E6A7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现场厚度检测：</w:t>
            </w:r>
          </w:p>
          <w:p w14:paraId="0901B974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结论：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7F3C3">
            <w:pPr>
              <w:jc w:val="center"/>
              <w:rPr>
                <w:color w:val="000000"/>
                <w:szCs w:val="21"/>
              </w:rPr>
            </w:pPr>
          </w:p>
        </w:tc>
      </w:tr>
      <w:tr w14:paraId="75546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F867E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29</w:t>
            </w: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D84B5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监理资料</w:t>
            </w:r>
          </w:p>
        </w:tc>
        <w:tc>
          <w:tcPr>
            <w:tcW w:w="2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5324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是否齐全</w:t>
            </w:r>
            <w:r>
              <w:rPr>
                <w:rFonts w:hint="eastAsia"/>
                <w:b w:val="0"/>
                <w:bCs w:val="0"/>
                <w:color w:val="000000"/>
                <w:szCs w:val="21"/>
                <w:lang w:val="en-US" w:eastAsia="zh-CN"/>
              </w:rPr>
              <w:t xml:space="preserve">     </w:t>
            </w:r>
            <w:r>
              <w:rPr>
                <w:b w:val="0"/>
                <w:bCs w:val="0"/>
                <w:color w:val="000000"/>
                <w:szCs w:val="21"/>
                <w:bdr w:val="single" w:color="auto" w:sz="4" w:space="0"/>
              </w:rPr>
              <w:t>是</w:t>
            </w:r>
            <w:r>
              <w:rPr>
                <w:b w:val="0"/>
                <w:bCs w:val="0"/>
                <w:color w:val="000000"/>
                <w:szCs w:val="21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b w:val="0"/>
                <w:bCs w:val="0"/>
                <w:color w:val="000000"/>
                <w:szCs w:val="21"/>
                <w:bdr w:val="single" w:color="auto" w:sz="4" w:space="0"/>
              </w:rPr>
              <w:t>否</w:t>
            </w:r>
          </w:p>
          <w:p w14:paraId="3EF43F6E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施工过程中是否存在因质量问题的重大整改</w:t>
            </w:r>
          </w:p>
          <w:p w14:paraId="7515E2DB">
            <w:pPr>
              <w:rPr>
                <w:b w:val="0"/>
                <w:bCs w:val="0"/>
                <w:color w:val="000000"/>
                <w:szCs w:val="21"/>
                <w:bdr w:val="single" w:color="auto" w:sz="4" w:space="0"/>
              </w:rPr>
            </w:pPr>
            <w:r>
              <w:rPr>
                <w:rFonts w:hint="eastAsia"/>
                <w:b w:val="0"/>
                <w:bCs w:val="0"/>
                <w:color w:val="000000"/>
                <w:szCs w:val="21"/>
                <w:lang w:val="en-US" w:eastAsia="zh-CN"/>
              </w:rPr>
              <w:t xml:space="preserve">     </w:t>
            </w:r>
            <w:r>
              <w:rPr>
                <w:b w:val="0"/>
                <w:bCs w:val="0"/>
                <w:color w:val="000000"/>
                <w:szCs w:val="21"/>
                <w:bdr w:val="single" w:color="auto" w:sz="4" w:space="0"/>
              </w:rPr>
              <w:t>是</w:t>
            </w:r>
            <w:r>
              <w:rPr>
                <w:b w:val="0"/>
                <w:bCs w:val="0"/>
                <w:color w:val="000000"/>
                <w:szCs w:val="21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b w:val="0"/>
                <w:bCs w:val="0"/>
                <w:color w:val="000000"/>
                <w:szCs w:val="21"/>
                <w:bdr w:val="single" w:color="auto" w:sz="4" w:space="0"/>
              </w:rPr>
              <w:t>否</w:t>
            </w:r>
          </w:p>
          <w:p w14:paraId="1A61EF44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工程是否因质量问题造成的重大设计变更</w:t>
            </w:r>
          </w:p>
          <w:p w14:paraId="5F59A68A">
            <w:pPr>
              <w:rPr>
                <w:color w:val="000000"/>
                <w:szCs w:val="21"/>
              </w:rPr>
            </w:pPr>
            <w:r>
              <w:rPr>
                <w:rFonts w:hint="eastAsia"/>
                <w:b w:val="0"/>
                <w:bCs w:val="0"/>
                <w:color w:val="000000"/>
                <w:szCs w:val="21"/>
                <w:lang w:val="en-US" w:eastAsia="zh-CN"/>
              </w:rPr>
              <w:t xml:space="preserve">     </w:t>
            </w:r>
            <w:r>
              <w:rPr>
                <w:b w:val="0"/>
                <w:bCs w:val="0"/>
                <w:color w:val="000000"/>
                <w:szCs w:val="21"/>
                <w:bdr w:val="single" w:color="auto" w:sz="4" w:space="0"/>
              </w:rPr>
              <w:t>是</w:t>
            </w:r>
            <w:r>
              <w:rPr>
                <w:b w:val="0"/>
                <w:bCs w:val="0"/>
                <w:color w:val="000000"/>
                <w:szCs w:val="21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00"/>
                <w:szCs w:val="21"/>
                <w:lang w:val="en-US" w:eastAsia="zh-CN"/>
              </w:rPr>
              <w:t xml:space="preserve">    </w:t>
            </w:r>
            <w:r>
              <w:rPr>
                <w:b w:val="0"/>
                <w:bCs w:val="0"/>
                <w:color w:val="000000"/>
                <w:szCs w:val="21"/>
                <w:bdr w:val="single" w:color="auto" w:sz="4" w:space="0"/>
              </w:rPr>
              <w:t>否</w:t>
            </w:r>
          </w:p>
        </w:tc>
        <w:tc>
          <w:tcPr>
            <w:tcW w:w="11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C3F71">
            <w:pPr>
              <w:jc w:val="center"/>
              <w:rPr>
                <w:color w:val="000000"/>
                <w:szCs w:val="21"/>
              </w:rPr>
            </w:pPr>
          </w:p>
        </w:tc>
      </w:tr>
      <w:tr w14:paraId="609C9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178B8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核查结论</w:t>
            </w:r>
          </w:p>
        </w:tc>
        <w:tc>
          <w:tcPr>
            <w:tcW w:w="38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CEFF1">
            <w:pPr>
              <w:spacing w:before="156" w:beforeLines="5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组别：</w:t>
            </w:r>
          </w:p>
          <w:p w14:paraId="14727DC4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核查结果：上表所列重要信息及数据本工程共涉及    项，经核查全部真实有效 □ ；经核查缺少    项 □；经核查    项数据不真实。</w:t>
            </w:r>
          </w:p>
          <w:p w14:paraId="675CD83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核查结论：主要安全功能、使用功能等均满足设计要求 □</w:t>
            </w:r>
          </w:p>
          <w:p w14:paraId="2C42375A">
            <w:pPr>
              <w:spacing w:line="48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    主要安全功能、使用功能等不能做出判定 □</w:t>
            </w:r>
          </w:p>
          <w:p w14:paraId="2E34290C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核查人：</w:t>
            </w:r>
          </w:p>
          <w:p w14:paraId="736D6DF9">
            <w:pPr>
              <w:spacing w:after="156" w:afterLines="50"/>
              <w:jc w:val="righ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                                               年    月    日</w:t>
            </w:r>
          </w:p>
        </w:tc>
      </w:tr>
    </w:tbl>
    <w:p w14:paraId="5B7119ED">
      <w:pPr>
        <w:widowControl/>
        <w:jc w:val="left"/>
        <w:rPr>
          <w:b/>
          <w:sz w:val="24"/>
        </w:rPr>
      </w:pPr>
    </w:p>
    <w:p w14:paraId="5AA327F9">
      <w:pPr>
        <w:widowControl/>
        <w:jc w:val="left"/>
        <w:rPr>
          <w:rFonts w:eastAsia="黑体"/>
          <w:kern w:val="0"/>
          <w:sz w:val="24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7" w:h="16160"/>
      <w:pgMar w:top="1418" w:right="1418" w:bottom="1418" w:left="1814" w:header="113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方正黑体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8BB269">
    <w:pPr>
      <w:pStyle w:val="15"/>
      <w:jc w:val="center"/>
    </w:pPr>
    <w:r>
      <w:rPr>
        <w:rStyle w:val="29"/>
        <w:rFonts w:hint="eastAsia" w:ascii="宋体" w:hAnsi="宋体"/>
        <w:sz w:val="22"/>
        <w:szCs w:val="22"/>
      </w:rPr>
      <w:t>·</w:t>
    </w:r>
    <w:r>
      <w:rPr>
        <w:rStyle w:val="29"/>
        <w:sz w:val="22"/>
        <w:szCs w:val="22"/>
      </w:rPr>
      <w:fldChar w:fldCharType="begin"/>
    </w:r>
    <w:r>
      <w:rPr>
        <w:rStyle w:val="29"/>
        <w:sz w:val="22"/>
        <w:szCs w:val="22"/>
      </w:rPr>
      <w:instrText xml:space="preserve">PAGE  </w:instrText>
    </w:r>
    <w:r>
      <w:rPr>
        <w:rStyle w:val="29"/>
        <w:sz w:val="22"/>
        <w:szCs w:val="22"/>
      </w:rPr>
      <w:fldChar w:fldCharType="separate"/>
    </w:r>
    <w:r>
      <w:rPr>
        <w:rStyle w:val="29"/>
        <w:sz w:val="22"/>
        <w:szCs w:val="22"/>
      </w:rPr>
      <w:t>77</w:t>
    </w:r>
    <w:r>
      <w:rPr>
        <w:rStyle w:val="29"/>
        <w:sz w:val="22"/>
        <w:szCs w:val="22"/>
      </w:rPr>
      <w:fldChar w:fldCharType="end"/>
    </w:r>
    <w:r>
      <w:rPr>
        <w:rStyle w:val="29"/>
        <w:rFonts w:hint="eastAsia" w:ascii="宋体" w:hAnsi="宋体"/>
        <w:sz w:val="22"/>
        <w:szCs w:val="22"/>
      </w:rPr>
      <w:t>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3A4AB">
    <w:pPr>
      <w:pStyle w:val="15"/>
      <w:jc w:val="center"/>
    </w:pPr>
    <w:r>
      <w:rPr>
        <w:rStyle w:val="29"/>
        <w:rFonts w:hint="eastAsia" w:ascii="宋体" w:hAnsi="宋体"/>
        <w:sz w:val="22"/>
        <w:szCs w:val="22"/>
      </w:rPr>
      <w:t>·</w:t>
    </w:r>
    <w:r>
      <w:rPr>
        <w:rStyle w:val="29"/>
        <w:sz w:val="22"/>
        <w:szCs w:val="22"/>
      </w:rPr>
      <w:fldChar w:fldCharType="begin"/>
    </w:r>
    <w:r>
      <w:rPr>
        <w:rStyle w:val="29"/>
        <w:sz w:val="22"/>
        <w:szCs w:val="22"/>
      </w:rPr>
      <w:instrText xml:space="preserve">PAGE  </w:instrText>
    </w:r>
    <w:r>
      <w:rPr>
        <w:rStyle w:val="29"/>
        <w:sz w:val="22"/>
        <w:szCs w:val="22"/>
      </w:rPr>
      <w:fldChar w:fldCharType="separate"/>
    </w:r>
    <w:r>
      <w:rPr>
        <w:rStyle w:val="29"/>
        <w:sz w:val="22"/>
        <w:szCs w:val="22"/>
      </w:rPr>
      <w:t>78</w:t>
    </w:r>
    <w:r>
      <w:rPr>
        <w:rStyle w:val="29"/>
        <w:sz w:val="22"/>
        <w:szCs w:val="22"/>
      </w:rPr>
      <w:fldChar w:fldCharType="end"/>
    </w:r>
    <w:r>
      <w:rPr>
        <w:rStyle w:val="29"/>
        <w:rFonts w:hint="eastAsia" w:ascii="宋体" w:hAnsi="宋体"/>
        <w:sz w:val="22"/>
        <w:szCs w:val="22"/>
      </w:rPr>
      <w:t>·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18495">
    <w:pPr>
      <w:pStyle w:val="16"/>
      <w:jc w:val="right"/>
      <w:rPr>
        <w:rFonts w:ascii="楷体_GB2312" w:hAnsi="Calibri" w:eastAsia="楷体_GB2312"/>
        <w:color w:val="808080"/>
        <w:sz w:val="28"/>
        <w:szCs w:val="28"/>
      </w:rPr>
    </w:pPr>
    <w:r>
      <w:rPr>
        <w:rFonts w:hint="eastAsia" w:ascii="楷体_GB2312" w:hAnsi="Calibri" w:eastAsia="楷体_GB2312"/>
        <w:color w:val="808080"/>
        <w:sz w:val="28"/>
        <w:szCs w:val="28"/>
      </w:rPr>
      <w:t>水利工程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B5DA0">
    <w:pPr>
      <w:pStyle w:val="16"/>
      <w:adjustRightInd w:val="0"/>
      <w:spacing w:line="240" w:lineRule="atLeast"/>
      <w:jc w:val="left"/>
      <w:textAlignment w:val="baseline"/>
      <w:rPr>
        <w:rFonts w:ascii="楷体_GB2312" w:hAnsi="Calibri" w:eastAsia="楷体_GB2312"/>
        <w:color w:val="808080"/>
        <w:sz w:val="28"/>
        <w:szCs w:val="28"/>
      </w:rPr>
    </w:pPr>
    <w:bookmarkStart w:id="4" w:name="OLE_LINK8"/>
    <w:r>
      <w:rPr>
        <w:rFonts w:hint="eastAsia" w:ascii="楷体_GB2312" w:hAnsi="Calibri" w:eastAsia="楷体_GB2312"/>
        <w:color w:val="808080"/>
        <w:sz w:val="28"/>
        <w:szCs w:val="28"/>
      </w:rPr>
      <w:t>水利工程</w:t>
    </w:r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168"/>
    <w:rsid w:val="00001C4D"/>
    <w:rsid w:val="00003D64"/>
    <w:rsid w:val="00006890"/>
    <w:rsid w:val="00014202"/>
    <w:rsid w:val="00015A93"/>
    <w:rsid w:val="00024515"/>
    <w:rsid w:val="000261A0"/>
    <w:rsid w:val="0003078E"/>
    <w:rsid w:val="000348D9"/>
    <w:rsid w:val="00036970"/>
    <w:rsid w:val="000400E9"/>
    <w:rsid w:val="000402AF"/>
    <w:rsid w:val="00041978"/>
    <w:rsid w:val="000453A1"/>
    <w:rsid w:val="00047133"/>
    <w:rsid w:val="00053329"/>
    <w:rsid w:val="00053FC0"/>
    <w:rsid w:val="00054787"/>
    <w:rsid w:val="000609E0"/>
    <w:rsid w:val="00060D3C"/>
    <w:rsid w:val="0006777D"/>
    <w:rsid w:val="00067C75"/>
    <w:rsid w:val="00073258"/>
    <w:rsid w:val="000868FC"/>
    <w:rsid w:val="000878D1"/>
    <w:rsid w:val="00093090"/>
    <w:rsid w:val="000962BB"/>
    <w:rsid w:val="000A514F"/>
    <w:rsid w:val="000B1DC2"/>
    <w:rsid w:val="000B3670"/>
    <w:rsid w:val="000B3EE7"/>
    <w:rsid w:val="000C1EF2"/>
    <w:rsid w:val="000C5CC3"/>
    <w:rsid w:val="000C7958"/>
    <w:rsid w:val="000C7BCB"/>
    <w:rsid w:val="000D343B"/>
    <w:rsid w:val="000D3B21"/>
    <w:rsid w:val="000D3D63"/>
    <w:rsid w:val="000D67A3"/>
    <w:rsid w:val="000D7E05"/>
    <w:rsid w:val="000E088E"/>
    <w:rsid w:val="000E13AF"/>
    <w:rsid w:val="000E527D"/>
    <w:rsid w:val="000E6538"/>
    <w:rsid w:val="000F53FE"/>
    <w:rsid w:val="000F563D"/>
    <w:rsid w:val="00103679"/>
    <w:rsid w:val="001037DC"/>
    <w:rsid w:val="00103FCE"/>
    <w:rsid w:val="00104B99"/>
    <w:rsid w:val="0011379F"/>
    <w:rsid w:val="0011741B"/>
    <w:rsid w:val="00117E42"/>
    <w:rsid w:val="00121504"/>
    <w:rsid w:val="00124B9E"/>
    <w:rsid w:val="00127E7F"/>
    <w:rsid w:val="00130853"/>
    <w:rsid w:val="00133F09"/>
    <w:rsid w:val="00134C56"/>
    <w:rsid w:val="00134D52"/>
    <w:rsid w:val="00142ED8"/>
    <w:rsid w:val="0014418C"/>
    <w:rsid w:val="00144F01"/>
    <w:rsid w:val="00151312"/>
    <w:rsid w:val="001557C4"/>
    <w:rsid w:val="00155983"/>
    <w:rsid w:val="00165E0D"/>
    <w:rsid w:val="001664C8"/>
    <w:rsid w:val="00170224"/>
    <w:rsid w:val="00173B8A"/>
    <w:rsid w:val="001747CC"/>
    <w:rsid w:val="001818FB"/>
    <w:rsid w:val="00183227"/>
    <w:rsid w:val="00192E1E"/>
    <w:rsid w:val="00196063"/>
    <w:rsid w:val="0019651A"/>
    <w:rsid w:val="00196B65"/>
    <w:rsid w:val="00197E97"/>
    <w:rsid w:val="001A3D59"/>
    <w:rsid w:val="001A41E7"/>
    <w:rsid w:val="001B144A"/>
    <w:rsid w:val="001B2534"/>
    <w:rsid w:val="001B3087"/>
    <w:rsid w:val="001C0542"/>
    <w:rsid w:val="001C0586"/>
    <w:rsid w:val="001C0D47"/>
    <w:rsid w:val="001C222E"/>
    <w:rsid w:val="001C4B96"/>
    <w:rsid w:val="001D0267"/>
    <w:rsid w:val="001D2416"/>
    <w:rsid w:val="001D36B3"/>
    <w:rsid w:val="001D4786"/>
    <w:rsid w:val="001D5D67"/>
    <w:rsid w:val="001D6545"/>
    <w:rsid w:val="001E1BE7"/>
    <w:rsid w:val="001E3050"/>
    <w:rsid w:val="001E5536"/>
    <w:rsid w:val="001E7180"/>
    <w:rsid w:val="001F08DF"/>
    <w:rsid w:val="002115CD"/>
    <w:rsid w:val="0021270C"/>
    <w:rsid w:val="00217A2D"/>
    <w:rsid w:val="00220367"/>
    <w:rsid w:val="00220B90"/>
    <w:rsid w:val="00225331"/>
    <w:rsid w:val="00226ABB"/>
    <w:rsid w:val="00231EBF"/>
    <w:rsid w:val="00234236"/>
    <w:rsid w:val="00235236"/>
    <w:rsid w:val="0024318E"/>
    <w:rsid w:val="002523EC"/>
    <w:rsid w:val="00255089"/>
    <w:rsid w:val="00256F9D"/>
    <w:rsid w:val="00264803"/>
    <w:rsid w:val="00266721"/>
    <w:rsid w:val="0027222A"/>
    <w:rsid w:val="0027446B"/>
    <w:rsid w:val="00276818"/>
    <w:rsid w:val="00280C4C"/>
    <w:rsid w:val="0028667A"/>
    <w:rsid w:val="00290F95"/>
    <w:rsid w:val="00294806"/>
    <w:rsid w:val="0029598F"/>
    <w:rsid w:val="002960C0"/>
    <w:rsid w:val="002A1F44"/>
    <w:rsid w:val="002B2B68"/>
    <w:rsid w:val="002B3910"/>
    <w:rsid w:val="002C0E9D"/>
    <w:rsid w:val="002C198C"/>
    <w:rsid w:val="002C4266"/>
    <w:rsid w:val="002C7634"/>
    <w:rsid w:val="002D69CD"/>
    <w:rsid w:val="002E240A"/>
    <w:rsid w:val="002E47D8"/>
    <w:rsid w:val="002E4A03"/>
    <w:rsid w:val="002E6E7A"/>
    <w:rsid w:val="002E7653"/>
    <w:rsid w:val="002F02E4"/>
    <w:rsid w:val="002F31C0"/>
    <w:rsid w:val="002F4101"/>
    <w:rsid w:val="002F447E"/>
    <w:rsid w:val="002F748A"/>
    <w:rsid w:val="0030017F"/>
    <w:rsid w:val="00301B7B"/>
    <w:rsid w:val="00305918"/>
    <w:rsid w:val="00310A5F"/>
    <w:rsid w:val="003167AE"/>
    <w:rsid w:val="00320C77"/>
    <w:rsid w:val="0032686A"/>
    <w:rsid w:val="00333797"/>
    <w:rsid w:val="0033530B"/>
    <w:rsid w:val="00335543"/>
    <w:rsid w:val="003432E9"/>
    <w:rsid w:val="0034575F"/>
    <w:rsid w:val="00345A13"/>
    <w:rsid w:val="0034699C"/>
    <w:rsid w:val="0035343D"/>
    <w:rsid w:val="00357006"/>
    <w:rsid w:val="003606ED"/>
    <w:rsid w:val="00360F43"/>
    <w:rsid w:val="003627BD"/>
    <w:rsid w:val="00362FEA"/>
    <w:rsid w:val="0036396C"/>
    <w:rsid w:val="0036693F"/>
    <w:rsid w:val="00371813"/>
    <w:rsid w:val="0037562C"/>
    <w:rsid w:val="00375AA0"/>
    <w:rsid w:val="0038139F"/>
    <w:rsid w:val="00383072"/>
    <w:rsid w:val="00395DEC"/>
    <w:rsid w:val="003A549A"/>
    <w:rsid w:val="003A58BA"/>
    <w:rsid w:val="003A62EA"/>
    <w:rsid w:val="003B2C80"/>
    <w:rsid w:val="003B332C"/>
    <w:rsid w:val="003B5523"/>
    <w:rsid w:val="003B6AC2"/>
    <w:rsid w:val="003B7BBC"/>
    <w:rsid w:val="003C3397"/>
    <w:rsid w:val="003C3C0A"/>
    <w:rsid w:val="003D021D"/>
    <w:rsid w:val="003D2D6D"/>
    <w:rsid w:val="003D2DA3"/>
    <w:rsid w:val="003D4FC4"/>
    <w:rsid w:val="003D52D3"/>
    <w:rsid w:val="003D66CB"/>
    <w:rsid w:val="003D6704"/>
    <w:rsid w:val="003E1B1A"/>
    <w:rsid w:val="003E24D1"/>
    <w:rsid w:val="003E2766"/>
    <w:rsid w:val="003E5971"/>
    <w:rsid w:val="003F69D6"/>
    <w:rsid w:val="003F7EE3"/>
    <w:rsid w:val="00405991"/>
    <w:rsid w:val="004071BD"/>
    <w:rsid w:val="00413162"/>
    <w:rsid w:val="00416773"/>
    <w:rsid w:val="004229AF"/>
    <w:rsid w:val="00425D61"/>
    <w:rsid w:val="00431C4D"/>
    <w:rsid w:val="004412DB"/>
    <w:rsid w:val="00441BDC"/>
    <w:rsid w:val="00441C5B"/>
    <w:rsid w:val="0044268B"/>
    <w:rsid w:val="0044581C"/>
    <w:rsid w:val="0044612E"/>
    <w:rsid w:val="00446C22"/>
    <w:rsid w:val="004518ED"/>
    <w:rsid w:val="0045268F"/>
    <w:rsid w:val="00455D48"/>
    <w:rsid w:val="0045723A"/>
    <w:rsid w:val="00462DC7"/>
    <w:rsid w:val="00463A1C"/>
    <w:rsid w:val="00467438"/>
    <w:rsid w:val="00467562"/>
    <w:rsid w:val="004732F9"/>
    <w:rsid w:val="00474378"/>
    <w:rsid w:val="00474586"/>
    <w:rsid w:val="00482D0B"/>
    <w:rsid w:val="00484C86"/>
    <w:rsid w:val="004852B5"/>
    <w:rsid w:val="00485F5E"/>
    <w:rsid w:val="00485F65"/>
    <w:rsid w:val="00487EB6"/>
    <w:rsid w:val="00490546"/>
    <w:rsid w:val="004919F1"/>
    <w:rsid w:val="00493CA4"/>
    <w:rsid w:val="004946CC"/>
    <w:rsid w:val="004954AC"/>
    <w:rsid w:val="00496D8A"/>
    <w:rsid w:val="004B08AB"/>
    <w:rsid w:val="004B2EC8"/>
    <w:rsid w:val="004C1D4F"/>
    <w:rsid w:val="004C796C"/>
    <w:rsid w:val="004D0EBF"/>
    <w:rsid w:val="004D52D7"/>
    <w:rsid w:val="004E027C"/>
    <w:rsid w:val="004E5615"/>
    <w:rsid w:val="004F14E0"/>
    <w:rsid w:val="004F1A80"/>
    <w:rsid w:val="005014CC"/>
    <w:rsid w:val="00506456"/>
    <w:rsid w:val="00507ABA"/>
    <w:rsid w:val="005131F5"/>
    <w:rsid w:val="00513E37"/>
    <w:rsid w:val="00514E5C"/>
    <w:rsid w:val="00517B1F"/>
    <w:rsid w:val="00520F44"/>
    <w:rsid w:val="00522F4B"/>
    <w:rsid w:val="0052491A"/>
    <w:rsid w:val="0052667D"/>
    <w:rsid w:val="0053221F"/>
    <w:rsid w:val="00533590"/>
    <w:rsid w:val="0053558A"/>
    <w:rsid w:val="00540164"/>
    <w:rsid w:val="00542751"/>
    <w:rsid w:val="00543F1B"/>
    <w:rsid w:val="00564C6D"/>
    <w:rsid w:val="005662B8"/>
    <w:rsid w:val="005675DF"/>
    <w:rsid w:val="00571628"/>
    <w:rsid w:val="00571DEF"/>
    <w:rsid w:val="00573586"/>
    <w:rsid w:val="00573B1F"/>
    <w:rsid w:val="00574168"/>
    <w:rsid w:val="00575645"/>
    <w:rsid w:val="005767ED"/>
    <w:rsid w:val="0057782C"/>
    <w:rsid w:val="00582B21"/>
    <w:rsid w:val="00594AC5"/>
    <w:rsid w:val="00595C93"/>
    <w:rsid w:val="00596F94"/>
    <w:rsid w:val="005A3B03"/>
    <w:rsid w:val="005A7C11"/>
    <w:rsid w:val="005B23FD"/>
    <w:rsid w:val="005B6F2C"/>
    <w:rsid w:val="005C244F"/>
    <w:rsid w:val="005C4158"/>
    <w:rsid w:val="005C7A18"/>
    <w:rsid w:val="005C7B39"/>
    <w:rsid w:val="005C7F7F"/>
    <w:rsid w:val="005D4900"/>
    <w:rsid w:val="005D4A6A"/>
    <w:rsid w:val="005D5735"/>
    <w:rsid w:val="005E0408"/>
    <w:rsid w:val="005E6ABA"/>
    <w:rsid w:val="005F2B95"/>
    <w:rsid w:val="005F4368"/>
    <w:rsid w:val="0060582D"/>
    <w:rsid w:val="00605F81"/>
    <w:rsid w:val="006062FC"/>
    <w:rsid w:val="0061155B"/>
    <w:rsid w:val="00614039"/>
    <w:rsid w:val="00616CC8"/>
    <w:rsid w:val="00616D30"/>
    <w:rsid w:val="00617B94"/>
    <w:rsid w:val="00623B15"/>
    <w:rsid w:val="006240E7"/>
    <w:rsid w:val="006250B3"/>
    <w:rsid w:val="00625E9D"/>
    <w:rsid w:val="0062651C"/>
    <w:rsid w:val="00637704"/>
    <w:rsid w:val="00642ED4"/>
    <w:rsid w:val="006538D9"/>
    <w:rsid w:val="006542A8"/>
    <w:rsid w:val="0065653F"/>
    <w:rsid w:val="00670DF3"/>
    <w:rsid w:val="006715A8"/>
    <w:rsid w:val="00672DDA"/>
    <w:rsid w:val="00673C02"/>
    <w:rsid w:val="00673E5B"/>
    <w:rsid w:val="0067561E"/>
    <w:rsid w:val="0067726F"/>
    <w:rsid w:val="00680645"/>
    <w:rsid w:val="00680C3F"/>
    <w:rsid w:val="00682A56"/>
    <w:rsid w:val="00682C4E"/>
    <w:rsid w:val="0068303B"/>
    <w:rsid w:val="006837CF"/>
    <w:rsid w:val="00693CC5"/>
    <w:rsid w:val="006972FF"/>
    <w:rsid w:val="006974DE"/>
    <w:rsid w:val="006A1566"/>
    <w:rsid w:val="006A53B6"/>
    <w:rsid w:val="006A56CC"/>
    <w:rsid w:val="006A5F5D"/>
    <w:rsid w:val="006A6E44"/>
    <w:rsid w:val="006A72DA"/>
    <w:rsid w:val="006B2743"/>
    <w:rsid w:val="006B2C03"/>
    <w:rsid w:val="006C4051"/>
    <w:rsid w:val="006C47C0"/>
    <w:rsid w:val="006D1C78"/>
    <w:rsid w:val="006D3221"/>
    <w:rsid w:val="006D507B"/>
    <w:rsid w:val="006D523D"/>
    <w:rsid w:val="006D5FFD"/>
    <w:rsid w:val="006E4560"/>
    <w:rsid w:val="006E5437"/>
    <w:rsid w:val="006F1246"/>
    <w:rsid w:val="006F2442"/>
    <w:rsid w:val="006F57A9"/>
    <w:rsid w:val="00701C46"/>
    <w:rsid w:val="00706CAF"/>
    <w:rsid w:val="00706EBE"/>
    <w:rsid w:val="007119E2"/>
    <w:rsid w:val="0071249D"/>
    <w:rsid w:val="00712DC0"/>
    <w:rsid w:val="007230F1"/>
    <w:rsid w:val="00723522"/>
    <w:rsid w:val="00725E58"/>
    <w:rsid w:val="007301F1"/>
    <w:rsid w:val="00731EF2"/>
    <w:rsid w:val="00731F6C"/>
    <w:rsid w:val="00740234"/>
    <w:rsid w:val="00741244"/>
    <w:rsid w:val="00747B1C"/>
    <w:rsid w:val="00756052"/>
    <w:rsid w:val="0076744F"/>
    <w:rsid w:val="0076757B"/>
    <w:rsid w:val="0077653F"/>
    <w:rsid w:val="00776F78"/>
    <w:rsid w:val="00781D6B"/>
    <w:rsid w:val="007856D6"/>
    <w:rsid w:val="00786434"/>
    <w:rsid w:val="007903DA"/>
    <w:rsid w:val="0079102F"/>
    <w:rsid w:val="007939B0"/>
    <w:rsid w:val="007A0AAB"/>
    <w:rsid w:val="007B13F6"/>
    <w:rsid w:val="007B3B00"/>
    <w:rsid w:val="007B5FC3"/>
    <w:rsid w:val="007B7A2C"/>
    <w:rsid w:val="007B7EFA"/>
    <w:rsid w:val="007C2E9F"/>
    <w:rsid w:val="007C4A1B"/>
    <w:rsid w:val="007C63BD"/>
    <w:rsid w:val="007D2281"/>
    <w:rsid w:val="007D4698"/>
    <w:rsid w:val="007E2A93"/>
    <w:rsid w:val="007E2F64"/>
    <w:rsid w:val="007E5595"/>
    <w:rsid w:val="007E5F9B"/>
    <w:rsid w:val="007E79CC"/>
    <w:rsid w:val="007E7D17"/>
    <w:rsid w:val="007F115B"/>
    <w:rsid w:val="007F2439"/>
    <w:rsid w:val="007F64E7"/>
    <w:rsid w:val="00800F8C"/>
    <w:rsid w:val="00803B62"/>
    <w:rsid w:val="00805DD0"/>
    <w:rsid w:val="008064E7"/>
    <w:rsid w:val="00811B3C"/>
    <w:rsid w:val="008134BB"/>
    <w:rsid w:val="00814E96"/>
    <w:rsid w:val="00815C11"/>
    <w:rsid w:val="00820D86"/>
    <w:rsid w:val="00821ECE"/>
    <w:rsid w:val="0082300A"/>
    <w:rsid w:val="0082467F"/>
    <w:rsid w:val="00826718"/>
    <w:rsid w:val="00830492"/>
    <w:rsid w:val="00834B15"/>
    <w:rsid w:val="008461E1"/>
    <w:rsid w:val="00854672"/>
    <w:rsid w:val="00855A31"/>
    <w:rsid w:val="00856437"/>
    <w:rsid w:val="00856BBA"/>
    <w:rsid w:val="00861428"/>
    <w:rsid w:val="00866AC1"/>
    <w:rsid w:val="00872442"/>
    <w:rsid w:val="00874641"/>
    <w:rsid w:val="00875A1B"/>
    <w:rsid w:val="00875F33"/>
    <w:rsid w:val="00877988"/>
    <w:rsid w:val="00882C1B"/>
    <w:rsid w:val="00891F51"/>
    <w:rsid w:val="00892960"/>
    <w:rsid w:val="00894172"/>
    <w:rsid w:val="00897263"/>
    <w:rsid w:val="008A2A3B"/>
    <w:rsid w:val="008A2EDA"/>
    <w:rsid w:val="008A3218"/>
    <w:rsid w:val="008A4C73"/>
    <w:rsid w:val="008A5375"/>
    <w:rsid w:val="008A6EB5"/>
    <w:rsid w:val="008B177C"/>
    <w:rsid w:val="008B32AB"/>
    <w:rsid w:val="008B385A"/>
    <w:rsid w:val="008B3A3B"/>
    <w:rsid w:val="008B5245"/>
    <w:rsid w:val="008B797C"/>
    <w:rsid w:val="008C06E1"/>
    <w:rsid w:val="008C0A28"/>
    <w:rsid w:val="008C0C1C"/>
    <w:rsid w:val="008C6BEE"/>
    <w:rsid w:val="008C7CD4"/>
    <w:rsid w:val="008D15BF"/>
    <w:rsid w:val="008D2AC9"/>
    <w:rsid w:val="008D7A28"/>
    <w:rsid w:val="008E01C2"/>
    <w:rsid w:val="008E3954"/>
    <w:rsid w:val="008E435E"/>
    <w:rsid w:val="008F556D"/>
    <w:rsid w:val="00907188"/>
    <w:rsid w:val="00912029"/>
    <w:rsid w:val="00912978"/>
    <w:rsid w:val="0091406E"/>
    <w:rsid w:val="0091645D"/>
    <w:rsid w:val="00921EAE"/>
    <w:rsid w:val="00931055"/>
    <w:rsid w:val="00931886"/>
    <w:rsid w:val="00940F4D"/>
    <w:rsid w:val="00941A80"/>
    <w:rsid w:val="009437ED"/>
    <w:rsid w:val="00944412"/>
    <w:rsid w:val="00951858"/>
    <w:rsid w:val="00955F30"/>
    <w:rsid w:val="0096693C"/>
    <w:rsid w:val="00967DEA"/>
    <w:rsid w:val="00971A09"/>
    <w:rsid w:val="00973EEE"/>
    <w:rsid w:val="00975857"/>
    <w:rsid w:val="009840F4"/>
    <w:rsid w:val="009A2EC8"/>
    <w:rsid w:val="009A3F08"/>
    <w:rsid w:val="009B09B7"/>
    <w:rsid w:val="009B29CC"/>
    <w:rsid w:val="009B3C01"/>
    <w:rsid w:val="009B4D56"/>
    <w:rsid w:val="009C1703"/>
    <w:rsid w:val="009C18BD"/>
    <w:rsid w:val="009C2F2D"/>
    <w:rsid w:val="009C2F6B"/>
    <w:rsid w:val="009C3DE5"/>
    <w:rsid w:val="009C64AC"/>
    <w:rsid w:val="009C65A3"/>
    <w:rsid w:val="009D27EF"/>
    <w:rsid w:val="009D2E61"/>
    <w:rsid w:val="009D3DEF"/>
    <w:rsid w:val="009D3F19"/>
    <w:rsid w:val="009D44B2"/>
    <w:rsid w:val="009D5E26"/>
    <w:rsid w:val="009E0EF4"/>
    <w:rsid w:val="009E2BE7"/>
    <w:rsid w:val="009E2C51"/>
    <w:rsid w:val="009E5A27"/>
    <w:rsid w:val="009F4714"/>
    <w:rsid w:val="009F5725"/>
    <w:rsid w:val="009F698F"/>
    <w:rsid w:val="009F7C1A"/>
    <w:rsid w:val="00A00505"/>
    <w:rsid w:val="00A01116"/>
    <w:rsid w:val="00A016E9"/>
    <w:rsid w:val="00A0573B"/>
    <w:rsid w:val="00A06F56"/>
    <w:rsid w:val="00A11ACA"/>
    <w:rsid w:val="00A153DD"/>
    <w:rsid w:val="00A15B42"/>
    <w:rsid w:val="00A20010"/>
    <w:rsid w:val="00A2075C"/>
    <w:rsid w:val="00A2093E"/>
    <w:rsid w:val="00A20FBF"/>
    <w:rsid w:val="00A24BB6"/>
    <w:rsid w:val="00A26C98"/>
    <w:rsid w:val="00A33820"/>
    <w:rsid w:val="00A40B6C"/>
    <w:rsid w:val="00A5259C"/>
    <w:rsid w:val="00A64584"/>
    <w:rsid w:val="00A71638"/>
    <w:rsid w:val="00A71DE3"/>
    <w:rsid w:val="00A7713A"/>
    <w:rsid w:val="00A77507"/>
    <w:rsid w:val="00A77F0B"/>
    <w:rsid w:val="00A80126"/>
    <w:rsid w:val="00A87081"/>
    <w:rsid w:val="00A87260"/>
    <w:rsid w:val="00A959C2"/>
    <w:rsid w:val="00AA058B"/>
    <w:rsid w:val="00AA21ED"/>
    <w:rsid w:val="00AA29C8"/>
    <w:rsid w:val="00AA35DB"/>
    <w:rsid w:val="00AA37DF"/>
    <w:rsid w:val="00AA6EEB"/>
    <w:rsid w:val="00AA7484"/>
    <w:rsid w:val="00AB2D2E"/>
    <w:rsid w:val="00AC08A2"/>
    <w:rsid w:val="00AD0E03"/>
    <w:rsid w:val="00AD1443"/>
    <w:rsid w:val="00AD3A7F"/>
    <w:rsid w:val="00AE41A3"/>
    <w:rsid w:val="00AE5BF4"/>
    <w:rsid w:val="00AF0319"/>
    <w:rsid w:val="00AF13E2"/>
    <w:rsid w:val="00AF2CD8"/>
    <w:rsid w:val="00AF71C6"/>
    <w:rsid w:val="00B069FD"/>
    <w:rsid w:val="00B17148"/>
    <w:rsid w:val="00B22137"/>
    <w:rsid w:val="00B25913"/>
    <w:rsid w:val="00B2593B"/>
    <w:rsid w:val="00B27594"/>
    <w:rsid w:val="00B30D36"/>
    <w:rsid w:val="00B3370C"/>
    <w:rsid w:val="00B4119C"/>
    <w:rsid w:val="00B468F9"/>
    <w:rsid w:val="00B51958"/>
    <w:rsid w:val="00B577D4"/>
    <w:rsid w:val="00B6352D"/>
    <w:rsid w:val="00B704F6"/>
    <w:rsid w:val="00B730A6"/>
    <w:rsid w:val="00B74D59"/>
    <w:rsid w:val="00B75E17"/>
    <w:rsid w:val="00B84B51"/>
    <w:rsid w:val="00B85D2D"/>
    <w:rsid w:val="00B919B7"/>
    <w:rsid w:val="00B96DD4"/>
    <w:rsid w:val="00BA07D0"/>
    <w:rsid w:val="00BA2DA7"/>
    <w:rsid w:val="00BA3DCE"/>
    <w:rsid w:val="00BA5AE7"/>
    <w:rsid w:val="00BA669D"/>
    <w:rsid w:val="00BA6C11"/>
    <w:rsid w:val="00BA72E2"/>
    <w:rsid w:val="00BB168E"/>
    <w:rsid w:val="00BB2750"/>
    <w:rsid w:val="00BB4DBD"/>
    <w:rsid w:val="00BB5C84"/>
    <w:rsid w:val="00BC0F7C"/>
    <w:rsid w:val="00BD04BF"/>
    <w:rsid w:val="00BE3E89"/>
    <w:rsid w:val="00BF1EE4"/>
    <w:rsid w:val="00C01F2E"/>
    <w:rsid w:val="00C053CC"/>
    <w:rsid w:val="00C103FE"/>
    <w:rsid w:val="00C10F3D"/>
    <w:rsid w:val="00C11D46"/>
    <w:rsid w:val="00C15549"/>
    <w:rsid w:val="00C17EFB"/>
    <w:rsid w:val="00C24EB6"/>
    <w:rsid w:val="00C25427"/>
    <w:rsid w:val="00C25967"/>
    <w:rsid w:val="00C2596D"/>
    <w:rsid w:val="00C32F33"/>
    <w:rsid w:val="00C35358"/>
    <w:rsid w:val="00C367E1"/>
    <w:rsid w:val="00C376D7"/>
    <w:rsid w:val="00C45509"/>
    <w:rsid w:val="00C4754B"/>
    <w:rsid w:val="00C5014A"/>
    <w:rsid w:val="00C5139F"/>
    <w:rsid w:val="00C52F2E"/>
    <w:rsid w:val="00C56175"/>
    <w:rsid w:val="00C60C99"/>
    <w:rsid w:val="00C67061"/>
    <w:rsid w:val="00C767A9"/>
    <w:rsid w:val="00C81E58"/>
    <w:rsid w:val="00C82C79"/>
    <w:rsid w:val="00C82D84"/>
    <w:rsid w:val="00C84045"/>
    <w:rsid w:val="00C909EB"/>
    <w:rsid w:val="00C91452"/>
    <w:rsid w:val="00C943DC"/>
    <w:rsid w:val="00CA2044"/>
    <w:rsid w:val="00CA25A2"/>
    <w:rsid w:val="00CA726A"/>
    <w:rsid w:val="00CA773C"/>
    <w:rsid w:val="00CB12EF"/>
    <w:rsid w:val="00CB45ED"/>
    <w:rsid w:val="00CB4B73"/>
    <w:rsid w:val="00CC23F1"/>
    <w:rsid w:val="00CC2F69"/>
    <w:rsid w:val="00CC35D5"/>
    <w:rsid w:val="00CC7692"/>
    <w:rsid w:val="00CD1627"/>
    <w:rsid w:val="00CD1C0A"/>
    <w:rsid w:val="00CD21BF"/>
    <w:rsid w:val="00CD3C78"/>
    <w:rsid w:val="00CD4088"/>
    <w:rsid w:val="00CD413D"/>
    <w:rsid w:val="00CD5BDD"/>
    <w:rsid w:val="00CE30DE"/>
    <w:rsid w:val="00CF1F5F"/>
    <w:rsid w:val="00CF63A2"/>
    <w:rsid w:val="00D00553"/>
    <w:rsid w:val="00D06124"/>
    <w:rsid w:val="00D11799"/>
    <w:rsid w:val="00D17703"/>
    <w:rsid w:val="00D31885"/>
    <w:rsid w:val="00D406E3"/>
    <w:rsid w:val="00D4374E"/>
    <w:rsid w:val="00D47859"/>
    <w:rsid w:val="00D5082E"/>
    <w:rsid w:val="00D578BC"/>
    <w:rsid w:val="00D62A14"/>
    <w:rsid w:val="00D62F0C"/>
    <w:rsid w:val="00D64FA0"/>
    <w:rsid w:val="00D73854"/>
    <w:rsid w:val="00D809FC"/>
    <w:rsid w:val="00D92BCB"/>
    <w:rsid w:val="00D93644"/>
    <w:rsid w:val="00D96903"/>
    <w:rsid w:val="00DA5C87"/>
    <w:rsid w:val="00DA678E"/>
    <w:rsid w:val="00DA7CE3"/>
    <w:rsid w:val="00DB0C4C"/>
    <w:rsid w:val="00DB1381"/>
    <w:rsid w:val="00DB1EA1"/>
    <w:rsid w:val="00DB61C5"/>
    <w:rsid w:val="00DB655D"/>
    <w:rsid w:val="00DB7A33"/>
    <w:rsid w:val="00DC05B0"/>
    <w:rsid w:val="00DC21C8"/>
    <w:rsid w:val="00DC5679"/>
    <w:rsid w:val="00DC6694"/>
    <w:rsid w:val="00DC7DB3"/>
    <w:rsid w:val="00DE70D3"/>
    <w:rsid w:val="00DF2036"/>
    <w:rsid w:val="00DF7EFD"/>
    <w:rsid w:val="00DF7F22"/>
    <w:rsid w:val="00E00A4D"/>
    <w:rsid w:val="00E04DDE"/>
    <w:rsid w:val="00E070D8"/>
    <w:rsid w:val="00E10E77"/>
    <w:rsid w:val="00E12127"/>
    <w:rsid w:val="00E25053"/>
    <w:rsid w:val="00E25AE9"/>
    <w:rsid w:val="00E26644"/>
    <w:rsid w:val="00E31B65"/>
    <w:rsid w:val="00E32E42"/>
    <w:rsid w:val="00E33747"/>
    <w:rsid w:val="00E34EC5"/>
    <w:rsid w:val="00E437CB"/>
    <w:rsid w:val="00E5017D"/>
    <w:rsid w:val="00E51FE5"/>
    <w:rsid w:val="00E52A1D"/>
    <w:rsid w:val="00E53605"/>
    <w:rsid w:val="00E57920"/>
    <w:rsid w:val="00E6123B"/>
    <w:rsid w:val="00E65E2B"/>
    <w:rsid w:val="00E7259F"/>
    <w:rsid w:val="00E73AD2"/>
    <w:rsid w:val="00E817AC"/>
    <w:rsid w:val="00E85D1D"/>
    <w:rsid w:val="00E872F3"/>
    <w:rsid w:val="00E8785C"/>
    <w:rsid w:val="00E923C8"/>
    <w:rsid w:val="00E969DE"/>
    <w:rsid w:val="00EA1D71"/>
    <w:rsid w:val="00EA1FC6"/>
    <w:rsid w:val="00EA2A8B"/>
    <w:rsid w:val="00EA3EE1"/>
    <w:rsid w:val="00EA3F3D"/>
    <w:rsid w:val="00EA7486"/>
    <w:rsid w:val="00EA7D8C"/>
    <w:rsid w:val="00EB1652"/>
    <w:rsid w:val="00EB2922"/>
    <w:rsid w:val="00EB47EF"/>
    <w:rsid w:val="00EB5507"/>
    <w:rsid w:val="00EC0617"/>
    <w:rsid w:val="00EC3DF5"/>
    <w:rsid w:val="00ED00C4"/>
    <w:rsid w:val="00ED1F4E"/>
    <w:rsid w:val="00ED69E0"/>
    <w:rsid w:val="00EE11E9"/>
    <w:rsid w:val="00EE18FB"/>
    <w:rsid w:val="00EE4F48"/>
    <w:rsid w:val="00EE5276"/>
    <w:rsid w:val="00EF2734"/>
    <w:rsid w:val="00EF27D7"/>
    <w:rsid w:val="00EF32B6"/>
    <w:rsid w:val="00EF4964"/>
    <w:rsid w:val="00EF6144"/>
    <w:rsid w:val="00F007F0"/>
    <w:rsid w:val="00F023CD"/>
    <w:rsid w:val="00F0501E"/>
    <w:rsid w:val="00F07EDA"/>
    <w:rsid w:val="00F11EBD"/>
    <w:rsid w:val="00F14ED1"/>
    <w:rsid w:val="00F15027"/>
    <w:rsid w:val="00F1786A"/>
    <w:rsid w:val="00F206B0"/>
    <w:rsid w:val="00F21BA4"/>
    <w:rsid w:val="00F223F5"/>
    <w:rsid w:val="00F258E2"/>
    <w:rsid w:val="00F27B0C"/>
    <w:rsid w:val="00F356DC"/>
    <w:rsid w:val="00F412B0"/>
    <w:rsid w:val="00F43665"/>
    <w:rsid w:val="00F54E76"/>
    <w:rsid w:val="00F6081A"/>
    <w:rsid w:val="00F64E5F"/>
    <w:rsid w:val="00F66960"/>
    <w:rsid w:val="00F67716"/>
    <w:rsid w:val="00F70657"/>
    <w:rsid w:val="00F758B9"/>
    <w:rsid w:val="00F824E7"/>
    <w:rsid w:val="00F85F62"/>
    <w:rsid w:val="00F9287B"/>
    <w:rsid w:val="00F97262"/>
    <w:rsid w:val="00F97BA3"/>
    <w:rsid w:val="00FA02AC"/>
    <w:rsid w:val="00FA08A5"/>
    <w:rsid w:val="00FA08BC"/>
    <w:rsid w:val="00FA1FF0"/>
    <w:rsid w:val="00FA2C5B"/>
    <w:rsid w:val="00FB2495"/>
    <w:rsid w:val="00FC128F"/>
    <w:rsid w:val="00FC2519"/>
    <w:rsid w:val="00FC35E8"/>
    <w:rsid w:val="00FC3FA6"/>
    <w:rsid w:val="00FC63C7"/>
    <w:rsid w:val="00FC6954"/>
    <w:rsid w:val="00FD010A"/>
    <w:rsid w:val="00FD337C"/>
    <w:rsid w:val="00FD52D8"/>
    <w:rsid w:val="00FD57FE"/>
    <w:rsid w:val="00FE0094"/>
    <w:rsid w:val="00FE029F"/>
    <w:rsid w:val="00FE2542"/>
    <w:rsid w:val="00FE422B"/>
    <w:rsid w:val="00FF0838"/>
    <w:rsid w:val="00FF254E"/>
    <w:rsid w:val="00FF446A"/>
    <w:rsid w:val="00FF4656"/>
    <w:rsid w:val="00FF61D5"/>
    <w:rsid w:val="02641C78"/>
    <w:rsid w:val="0A672F12"/>
    <w:rsid w:val="10076D0C"/>
    <w:rsid w:val="1B3F4364"/>
    <w:rsid w:val="1E6F5DD5"/>
    <w:rsid w:val="1EAF2075"/>
    <w:rsid w:val="2F496A61"/>
    <w:rsid w:val="44D9587F"/>
    <w:rsid w:val="5D8C2A16"/>
    <w:rsid w:val="68D32091"/>
    <w:rsid w:val="76F930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29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Lines="100" w:afterLines="100" w:line="600" w:lineRule="exact"/>
      <w:jc w:val="center"/>
      <w:outlineLvl w:val="0"/>
    </w:pPr>
    <w:rPr>
      <w:rFonts w:eastAsia="方正小标宋简体"/>
      <w:kern w:val="44"/>
      <w:sz w:val="36"/>
      <w:szCs w:val="44"/>
    </w:rPr>
  </w:style>
  <w:style w:type="paragraph" w:styleId="3">
    <w:name w:val="heading 2"/>
    <w:basedOn w:val="1"/>
    <w:next w:val="1"/>
    <w:link w:val="35"/>
    <w:qFormat/>
    <w:uiPriority w:val="9"/>
    <w:pPr>
      <w:keepNext/>
      <w:keepLines/>
      <w:adjustRightInd w:val="0"/>
      <w:snapToGrid w:val="0"/>
      <w:spacing w:line="600" w:lineRule="exact"/>
      <w:ind w:firstLine="200" w:firstLineChars="200"/>
      <w:outlineLvl w:val="1"/>
    </w:pPr>
    <w:rPr>
      <w:rFonts w:ascii="楷体_GB2312" w:hAnsi="楷体_GB2312" w:eastAsia="楷体_GB2312"/>
      <w:bCs/>
      <w:sz w:val="32"/>
      <w:szCs w:val="32"/>
    </w:rPr>
  </w:style>
  <w:style w:type="paragraph" w:styleId="4">
    <w:name w:val="heading 3"/>
    <w:basedOn w:val="1"/>
    <w:next w:val="1"/>
    <w:link w:val="36"/>
    <w:qFormat/>
    <w:uiPriority w:val="9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7"/>
    <w:qFormat/>
    <w:uiPriority w:val="9"/>
    <w:pPr>
      <w:keepNext/>
      <w:keepLines/>
      <w:spacing w:beforeLines="100" w:afterLines="100" w:line="580" w:lineRule="exact"/>
      <w:jc w:val="center"/>
      <w:outlineLvl w:val="3"/>
    </w:pPr>
    <w:rPr>
      <w:rFonts w:ascii="黑体" w:hAnsi="黑体" w:eastAsia="黑体"/>
      <w:bCs/>
      <w:kern w:val="0"/>
      <w:sz w:val="30"/>
      <w:szCs w:val="28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52"/>
    <w:qFormat/>
    <w:uiPriority w:val="0"/>
    <w:pPr>
      <w:shd w:val="clear" w:color="auto" w:fill="000080"/>
    </w:pPr>
  </w:style>
  <w:style w:type="paragraph" w:styleId="7">
    <w:name w:val="annotation text"/>
    <w:basedOn w:val="1"/>
    <w:link w:val="47"/>
    <w:qFormat/>
    <w:uiPriority w:val="99"/>
    <w:pPr>
      <w:jc w:val="left"/>
    </w:pPr>
  </w:style>
  <w:style w:type="paragraph" w:styleId="8">
    <w:name w:val="Body Text 3"/>
    <w:basedOn w:val="1"/>
    <w:link w:val="54"/>
    <w:qFormat/>
    <w:uiPriority w:val="0"/>
    <w:pPr>
      <w:spacing w:before="120" w:line="360" w:lineRule="exact"/>
    </w:pPr>
    <w:rPr>
      <w:rFonts w:eastAsia="仿宋_GB2312"/>
      <w:color w:val="000000"/>
      <w:sz w:val="28"/>
    </w:rPr>
  </w:style>
  <w:style w:type="paragraph" w:styleId="9">
    <w:name w:val="Body Text"/>
    <w:basedOn w:val="1"/>
    <w:link w:val="56"/>
    <w:qFormat/>
    <w:uiPriority w:val="0"/>
    <w:pPr>
      <w:spacing w:after="120"/>
    </w:pPr>
  </w:style>
  <w:style w:type="paragraph" w:styleId="10">
    <w:name w:val="Body Text Indent"/>
    <w:basedOn w:val="1"/>
    <w:link w:val="38"/>
    <w:qFormat/>
    <w:uiPriority w:val="0"/>
    <w:pPr>
      <w:ind w:firstLine="560" w:firstLineChars="200"/>
    </w:pPr>
    <w:rPr>
      <w:sz w:val="28"/>
    </w:rPr>
  </w:style>
  <w:style w:type="paragraph" w:styleId="11">
    <w:name w:val="Plain Text"/>
    <w:basedOn w:val="1"/>
    <w:link w:val="41"/>
    <w:qFormat/>
    <w:uiPriority w:val="0"/>
    <w:rPr>
      <w:rFonts w:ascii="宋体" w:hAnsi="Courier New" w:eastAsia="仿宋_GB2312"/>
      <w:szCs w:val="20"/>
    </w:rPr>
  </w:style>
  <w:style w:type="paragraph" w:styleId="12">
    <w:name w:val="Date"/>
    <w:basedOn w:val="1"/>
    <w:next w:val="1"/>
    <w:link w:val="42"/>
    <w:unhideWhenUsed/>
    <w:qFormat/>
    <w:uiPriority w:val="0"/>
    <w:pPr>
      <w:ind w:left="100" w:leftChars="2500"/>
    </w:pPr>
  </w:style>
  <w:style w:type="paragraph" w:styleId="13">
    <w:name w:val="Body Text Indent 2"/>
    <w:basedOn w:val="1"/>
    <w:link w:val="57"/>
    <w:qFormat/>
    <w:uiPriority w:val="0"/>
    <w:pPr>
      <w:spacing w:after="120" w:line="480" w:lineRule="auto"/>
      <w:ind w:left="420" w:leftChars="200"/>
    </w:pPr>
  </w:style>
  <w:style w:type="paragraph" w:styleId="14">
    <w:name w:val="Balloon Text"/>
    <w:basedOn w:val="1"/>
    <w:link w:val="43"/>
    <w:unhideWhenUsed/>
    <w:qFormat/>
    <w:uiPriority w:val="0"/>
    <w:rPr>
      <w:sz w:val="18"/>
      <w:szCs w:val="18"/>
    </w:rPr>
  </w:style>
  <w:style w:type="paragraph" w:styleId="15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autoRedefine/>
    <w:unhideWhenUsed/>
    <w:qFormat/>
    <w:uiPriority w:val="39"/>
  </w:style>
  <w:style w:type="paragraph" w:styleId="18">
    <w:name w:val="Body Text Indent 3"/>
    <w:basedOn w:val="1"/>
    <w:link w:val="59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0">
    <w:name w:val="Body Text 2"/>
    <w:basedOn w:val="1"/>
    <w:link w:val="61"/>
    <w:qFormat/>
    <w:uiPriority w:val="0"/>
    <w:pPr>
      <w:spacing w:line="600" w:lineRule="exact"/>
      <w:jc w:val="center"/>
    </w:pPr>
    <w:rPr>
      <w:rFonts w:ascii="方正小标宋简体" w:hAnsi="华文中宋" w:eastAsia="方正小标宋简体"/>
      <w:sz w:val="44"/>
      <w:szCs w:val="44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2">
    <w:name w:val="Title"/>
    <w:basedOn w:val="1"/>
    <w:next w:val="1"/>
    <w:link w:val="63"/>
    <w:qFormat/>
    <w:uiPriority w:val="0"/>
    <w:pPr>
      <w:spacing w:line="720" w:lineRule="exact"/>
      <w:jc w:val="center"/>
      <w:outlineLvl w:val="0"/>
    </w:pPr>
    <w:rPr>
      <w:rFonts w:ascii="方正小标宋简体" w:hAnsi="方正小标宋简体" w:eastAsia="方正小标宋简体"/>
      <w:bCs/>
      <w:kern w:val="0"/>
      <w:sz w:val="44"/>
      <w:szCs w:val="32"/>
    </w:rPr>
  </w:style>
  <w:style w:type="paragraph" w:styleId="23">
    <w:name w:val="annotation subject"/>
    <w:basedOn w:val="7"/>
    <w:next w:val="7"/>
    <w:link w:val="65"/>
    <w:qFormat/>
    <w:uiPriority w:val="0"/>
    <w:rPr>
      <w:b/>
      <w:bCs/>
    </w:rPr>
  </w:style>
  <w:style w:type="table" w:styleId="25">
    <w:name w:val="Table Grid"/>
    <w:basedOn w:val="2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6">
    <w:name w:val="Colorful Grid Accent 1"/>
    <w:basedOn w:val="24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28">
    <w:name w:val="Strong"/>
    <w:basedOn w:val="27"/>
    <w:qFormat/>
    <w:uiPriority w:val="22"/>
    <w:rPr>
      <w:b/>
    </w:rPr>
  </w:style>
  <w:style w:type="character" w:styleId="29">
    <w:name w:val="page number"/>
    <w:basedOn w:val="27"/>
    <w:qFormat/>
    <w:uiPriority w:val="0"/>
  </w:style>
  <w:style w:type="character" w:styleId="30">
    <w:name w:val="FollowedHyperlink"/>
    <w:qFormat/>
    <w:uiPriority w:val="99"/>
    <w:rPr>
      <w:color w:val="800080"/>
      <w:u w:val="single"/>
    </w:rPr>
  </w:style>
  <w:style w:type="character" w:styleId="31">
    <w:name w:val="Emphasis"/>
    <w:qFormat/>
    <w:uiPriority w:val="20"/>
    <w:rPr>
      <w:i/>
      <w:iCs/>
    </w:rPr>
  </w:style>
  <w:style w:type="character" w:styleId="32">
    <w:name w:val="Hyperlink"/>
    <w:basedOn w:val="2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annotation reference"/>
    <w:qFormat/>
    <w:uiPriority w:val="0"/>
    <w:rPr>
      <w:sz w:val="21"/>
      <w:szCs w:val="21"/>
    </w:rPr>
  </w:style>
  <w:style w:type="character" w:customStyle="1" w:styleId="34">
    <w:name w:val="标题 1 Char"/>
    <w:basedOn w:val="27"/>
    <w:link w:val="2"/>
    <w:qFormat/>
    <w:uiPriority w:val="9"/>
    <w:rPr>
      <w:rFonts w:ascii="Times New Roman" w:hAnsi="Times New Roman" w:eastAsia="方正小标宋简体"/>
      <w:kern w:val="44"/>
      <w:sz w:val="36"/>
      <w:szCs w:val="44"/>
    </w:rPr>
  </w:style>
  <w:style w:type="character" w:customStyle="1" w:styleId="35">
    <w:name w:val="标题 2 Char1"/>
    <w:link w:val="3"/>
    <w:qFormat/>
    <w:uiPriority w:val="9"/>
    <w:rPr>
      <w:rFonts w:ascii="楷体_GB2312" w:hAnsi="楷体_GB2312" w:eastAsia="楷体_GB2312"/>
      <w:bCs/>
      <w:kern w:val="2"/>
      <w:sz w:val="32"/>
      <w:szCs w:val="32"/>
    </w:rPr>
  </w:style>
  <w:style w:type="character" w:customStyle="1" w:styleId="36">
    <w:name w:val="标题 3 Char1"/>
    <w:link w:val="4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37">
    <w:name w:val="标题 4 Char1"/>
    <w:link w:val="5"/>
    <w:qFormat/>
    <w:uiPriority w:val="9"/>
    <w:rPr>
      <w:rFonts w:ascii="黑体" w:hAnsi="黑体" w:eastAsia="黑体"/>
      <w:bCs/>
      <w:sz w:val="30"/>
      <w:szCs w:val="28"/>
    </w:rPr>
  </w:style>
  <w:style w:type="character" w:customStyle="1" w:styleId="38">
    <w:name w:val="正文文本缩进 Char"/>
    <w:basedOn w:val="27"/>
    <w:link w:val="10"/>
    <w:qFormat/>
    <w:uiPriority w:val="99"/>
    <w:rPr>
      <w:rFonts w:ascii="Times New Roman" w:hAnsi="Times New Roman" w:eastAsia="宋体" w:cs="Times New Roman"/>
      <w:sz w:val="28"/>
      <w:szCs w:val="24"/>
    </w:rPr>
  </w:style>
  <w:style w:type="character" w:customStyle="1" w:styleId="39">
    <w:name w:val="页眉 Char"/>
    <w:basedOn w:val="27"/>
    <w:link w:val="1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0">
    <w:name w:val="页脚 Char"/>
    <w:basedOn w:val="27"/>
    <w:link w:val="1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1">
    <w:name w:val="纯文本 Char"/>
    <w:basedOn w:val="27"/>
    <w:link w:val="11"/>
    <w:qFormat/>
    <w:uiPriority w:val="0"/>
    <w:rPr>
      <w:rFonts w:ascii="宋体" w:hAnsi="Courier New" w:eastAsia="仿宋_GB2312" w:cs="Times New Roman"/>
      <w:szCs w:val="20"/>
    </w:rPr>
  </w:style>
  <w:style w:type="character" w:customStyle="1" w:styleId="42">
    <w:name w:val="日期 Char"/>
    <w:basedOn w:val="27"/>
    <w:link w:val="1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3">
    <w:name w:val="批注框文本 Char"/>
    <w:basedOn w:val="27"/>
    <w:link w:val="14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44">
    <w:name w:val="List Paragraph"/>
    <w:basedOn w:val="1"/>
    <w:qFormat/>
    <w:uiPriority w:val="99"/>
    <w:pPr>
      <w:ind w:firstLine="420" w:firstLineChars="200"/>
    </w:pPr>
  </w:style>
  <w:style w:type="character" w:customStyle="1" w:styleId="45">
    <w:name w:val="纯文本 Char1"/>
    <w:basedOn w:val="27"/>
    <w:qFormat/>
    <w:uiPriority w:val="0"/>
    <w:rPr>
      <w:rFonts w:ascii="宋体" w:hAnsi="Courier New" w:eastAsia="仿宋_GB2312"/>
      <w:kern w:val="2"/>
      <w:sz w:val="21"/>
    </w:rPr>
  </w:style>
  <w:style w:type="character" w:customStyle="1" w:styleId="46">
    <w:name w:val="页眉 Char1"/>
    <w:qFormat/>
    <w:uiPriority w:val="99"/>
    <w:rPr>
      <w:rFonts w:eastAsia="仿宋_GB2312"/>
      <w:sz w:val="18"/>
      <w:szCs w:val="18"/>
    </w:rPr>
  </w:style>
  <w:style w:type="character" w:customStyle="1" w:styleId="47">
    <w:name w:val="批注文字 Char1"/>
    <w:link w:val="7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48">
    <w:name w:val="批注文字 Char"/>
    <w:basedOn w:val="27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49">
    <w:name w:val="标题 2 Char"/>
    <w:basedOn w:val="27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50">
    <w:name w:val="标题 3 Char"/>
    <w:basedOn w:val="27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51">
    <w:name w:val="标题 4 Char"/>
    <w:basedOn w:val="2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52">
    <w:name w:val="文档结构图 Char1"/>
    <w:link w:val="6"/>
    <w:qFormat/>
    <w:uiPriority w:val="0"/>
    <w:rPr>
      <w:rFonts w:ascii="Times New Roman" w:hAnsi="Times New Roman"/>
      <w:kern w:val="2"/>
      <w:sz w:val="21"/>
      <w:szCs w:val="24"/>
      <w:shd w:val="clear" w:color="auto" w:fill="000080"/>
    </w:rPr>
  </w:style>
  <w:style w:type="character" w:customStyle="1" w:styleId="53">
    <w:name w:val="文档结构图 Char"/>
    <w:basedOn w:val="27"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54">
    <w:name w:val="正文文本 3 Char1"/>
    <w:link w:val="8"/>
    <w:qFormat/>
    <w:uiPriority w:val="0"/>
    <w:rPr>
      <w:rFonts w:ascii="Times New Roman" w:hAnsi="Times New Roman" w:eastAsia="仿宋_GB2312"/>
      <w:color w:val="000000"/>
      <w:kern w:val="2"/>
      <w:sz w:val="28"/>
      <w:szCs w:val="24"/>
    </w:rPr>
  </w:style>
  <w:style w:type="character" w:customStyle="1" w:styleId="55">
    <w:name w:val="正文文本 3 Char"/>
    <w:basedOn w:val="27"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56">
    <w:name w:val="正文文本 Char"/>
    <w:basedOn w:val="27"/>
    <w:link w:val="9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7">
    <w:name w:val="正文文本缩进 2 Char1"/>
    <w:link w:val="13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8">
    <w:name w:val="正文文本缩进 2 Char"/>
    <w:basedOn w:val="27"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59">
    <w:name w:val="正文文本缩进 3 Char1"/>
    <w:link w:val="18"/>
    <w:qFormat/>
    <w:uiPriority w:val="0"/>
    <w:rPr>
      <w:rFonts w:ascii="Times New Roman" w:hAnsi="Times New Roman"/>
      <w:kern w:val="2"/>
      <w:sz w:val="16"/>
      <w:szCs w:val="16"/>
    </w:rPr>
  </w:style>
  <w:style w:type="character" w:customStyle="1" w:styleId="60">
    <w:name w:val="正文文本缩进 3 Char"/>
    <w:basedOn w:val="27"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61">
    <w:name w:val="正文文本 2 Char1"/>
    <w:link w:val="20"/>
    <w:qFormat/>
    <w:uiPriority w:val="0"/>
    <w:rPr>
      <w:rFonts w:ascii="方正小标宋简体" w:hAnsi="华文中宋" w:eastAsia="方正小标宋简体"/>
      <w:kern w:val="2"/>
      <w:sz w:val="44"/>
      <w:szCs w:val="44"/>
    </w:rPr>
  </w:style>
  <w:style w:type="character" w:customStyle="1" w:styleId="62">
    <w:name w:val="正文文本 2 Char"/>
    <w:basedOn w:val="27"/>
    <w:semiHidden/>
    <w:qFormat/>
    <w:uiPriority w:val="99"/>
    <w:rPr>
      <w:rFonts w:ascii="Times New Roman" w:hAnsi="Times New Roman"/>
      <w:kern w:val="2"/>
      <w:sz w:val="21"/>
      <w:szCs w:val="24"/>
    </w:rPr>
  </w:style>
  <w:style w:type="character" w:customStyle="1" w:styleId="63">
    <w:name w:val="标题 Char1"/>
    <w:link w:val="22"/>
    <w:qFormat/>
    <w:uiPriority w:val="0"/>
    <w:rPr>
      <w:rFonts w:ascii="方正小标宋简体" w:hAnsi="方正小标宋简体" w:eastAsia="方正小标宋简体"/>
      <w:bCs/>
      <w:sz w:val="44"/>
      <w:szCs w:val="32"/>
    </w:rPr>
  </w:style>
  <w:style w:type="character" w:customStyle="1" w:styleId="64">
    <w:name w:val="标题 Char"/>
    <w:basedOn w:val="27"/>
    <w:qFormat/>
    <w:uiPriority w:val="1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65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66">
    <w:name w:val="Char"/>
    <w:basedOn w:val="1"/>
    <w:qFormat/>
    <w:uiPriority w:val="0"/>
  </w:style>
  <w:style w:type="character" w:customStyle="1" w:styleId="67">
    <w:name w:val="style71"/>
    <w:qFormat/>
    <w:uiPriority w:val="0"/>
    <w:rPr>
      <w:b/>
      <w:bCs/>
      <w:color w:val="FF0000"/>
      <w:sz w:val="32"/>
      <w:szCs w:val="32"/>
    </w:rPr>
  </w:style>
  <w:style w:type="paragraph" w:customStyle="1" w:styleId="68">
    <w:name w:val="Char1"/>
    <w:basedOn w:val="1"/>
    <w:qFormat/>
    <w:uiPriority w:val="0"/>
  </w:style>
  <w:style w:type="paragraph" w:customStyle="1" w:styleId="69">
    <w:name w:val="一级条标题"/>
    <w:next w:val="1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70">
    <w:name w:val="style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71">
    <w:name w:val="样式 章标题 + Times New Roman 三号 居中 段前: 0.5 行 行距: 多倍行距 3 字行"/>
    <w:basedOn w:val="72"/>
    <w:qFormat/>
    <w:uiPriority w:val="0"/>
    <w:pPr>
      <w:spacing w:beforeLines="100" w:afterLines="50"/>
      <w:jc w:val="center"/>
    </w:pPr>
    <w:rPr>
      <w:rFonts w:ascii="Times New Roman"/>
      <w:kern w:val="2"/>
      <w:sz w:val="32"/>
      <w:szCs w:val="32"/>
    </w:rPr>
  </w:style>
  <w:style w:type="paragraph" w:customStyle="1" w:styleId="72">
    <w:name w:val="章标题"/>
    <w:next w:val="73"/>
    <w:qFormat/>
    <w:uiPriority w:val="0"/>
    <w:pPr>
      <w:spacing w:beforeLines="50"/>
      <w:jc w:val="both"/>
      <w:outlineLvl w:val="1"/>
    </w:pPr>
    <w:rPr>
      <w:rFonts w:hint="eastAsia" w:ascii="黑体" w:hAnsi="Times New Roman" w:eastAsia="黑体" w:cs="Times New Roman"/>
      <w:sz w:val="21"/>
      <w:lang w:val="en-US" w:eastAsia="zh-CN" w:bidi="ar-SA"/>
    </w:rPr>
  </w:style>
  <w:style w:type="paragraph" w:customStyle="1" w:styleId="73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hint="eastAsia" w:ascii="宋体" w:hAnsi="Times New Roman" w:eastAsia="宋体" w:cs="Times New Roman"/>
      <w:sz w:val="21"/>
      <w:lang w:val="en-US" w:eastAsia="zh-CN" w:bidi="ar-SA"/>
    </w:rPr>
  </w:style>
  <w:style w:type="paragraph" w:customStyle="1" w:styleId="74">
    <w:name w:val="五级条标题"/>
    <w:basedOn w:val="75"/>
    <w:next w:val="73"/>
    <w:qFormat/>
    <w:uiPriority w:val="0"/>
    <w:pPr>
      <w:tabs>
        <w:tab w:val="left" w:pos="1125"/>
        <w:tab w:val="left" w:pos="3600"/>
        <w:tab w:val="left" w:pos="4320"/>
        <w:tab w:val="left" w:pos="5040"/>
      </w:tabs>
      <w:ind w:left="5040"/>
      <w:outlineLvl w:val="6"/>
    </w:pPr>
  </w:style>
  <w:style w:type="paragraph" w:customStyle="1" w:styleId="75">
    <w:name w:val="四级条标题"/>
    <w:basedOn w:val="76"/>
    <w:next w:val="73"/>
    <w:qFormat/>
    <w:uiPriority w:val="0"/>
    <w:pPr>
      <w:tabs>
        <w:tab w:val="left" w:pos="1125"/>
        <w:tab w:val="left" w:pos="3600"/>
        <w:tab w:val="left" w:pos="4320"/>
      </w:tabs>
      <w:ind w:left="4320"/>
      <w:outlineLvl w:val="5"/>
    </w:pPr>
  </w:style>
  <w:style w:type="paragraph" w:customStyle="1" w:styleId="76">
    <w:name w:val="三级条标题"/>
    <w:basedOn w:val="1"/>
    <w:next w:val="73"/>
    <w:qFormat/>
    <w:uiPriority w:val="0"/>
    <w:pPr>
      <w:widowControl/>
      <w:tabs>
        <w:tab w:val="left" w:pos="1125"/>
        <w:tab w:val="left" w:pos="3600"/>
      </w:tabs>
      <w:ind w:left="3600" w:hanging="360"/>
      <w:outlineLvl w:val="4"/>
    </w:pPr>
    <w:rPr>
      <w:rFonts w:hint="eastAsia" w:ascii="黑体" w:eastAsia="黑体"/>
      <w:kern w:val="0"/>
      <w:szCs w:val="20"/>
    </w:rPr>
  </w:style>
  <w:style w:type="paragraph" w:customStyle="1" w:styleId="77">
    <w:name w:val="Char Char Char Char Char Char"/>
    <w:basedOn w:val="1"/>
    <w:qFormat/>
    <w:uiPriority w:val="0"/>
  </w:style>
  <w:style w:type="paragraph" w:customStyle="1" w:styleId="78">
    <w:name w:val="style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9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80">
    <w:name w:val="二级条标题"/>
    <w:basedOn w:val="69"/>
    <w:next w:val="1"/>
    <w:qFormat/>
    <w:uiPriority w:val="0"/>
    <w:pPr>
      <w:tabs>
        <w:tab w:val="left" w:pos="360"/>
        <w:tab w:val="left" w:pos="2520"/>
      </w:tabs>
      <w:ind w:left="2520" w:hanging="2520"/>
      <w:outlineLvl w:val="3"/>
    </w:pPr>
  </w:style>
  <w:style w:type="paragraph" w:customStyle="1" w:styleId="81">
    <w:name w:val="Char Char Char1 Char Char Char Char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82">
    <w:name w:val="Char Char Char Char Char Char Char Char Char Char Char Char Char Char Char Char"/>
    <w:basedOn w:val="1"/>
    <w:qFormat/>
    <w:uiPriority w:val="0"/>
  </w:style>
  <w:style w:type="paragraph" w:customStyle="1" w:styleId="83">
    <w:name w:val="style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84">
    <w:name w:val="样式 XW正文 + 首行缩进:  0.85 厘米"/>
    <w:basedOn w:val="1"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cs="宋体"/>
      <w:kern w:val="0"/>
      <w:sz w:val="28"/>
      <w:szCs w:val="28"/>
    </w:rPr>
  </w:style>
  <w:style w:type="character" w:customStyle="1" w:styleId="85">
    <w:name w:val="纯文本 字符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86">
    <w:name w:val="正文文本缩进 Char1"/>
    <w:qFormat/>
    <w:uiPriority w:val="0"/>
    <w:rPr>
      <w:rFonts w:eastAsia="仿宋_GB2312"/>
      <w:color w:val="000000"/>
      <w:kern w:val="2"/>
      <w:sz w:val="32"/>
      <w:szCs w:val="24"/>
    </w:rPr>
  </w:style>
  <w:style w:type="character" w:customStyle="1" w:styleId="87">
    <w:name w:val="页眉 字符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88">
    <w:name w:val="T1 字符"/>
    <w:link w:val="89"/>
    <w:qFormat/>
    <w:uiPriority w:val="0"/>
    <w:rPr>
      <w:b/>
      <w:bCs/>
      <w:kern w:val="2"/>
      <w:sz w:val="32"/>
      <w:szCs w:val="32"/>
    </w:rPr>
  </w:style>
  <w:style w:type="paragraph" w:customStyle="1" w:styleId="89">
    <w:name w:val="T1"/>
    <w:basedOn w:val="22"/>
    <w:link w:val="88"/>
    <w:qFormat/>
    <w:uiPriority w:val="0"/>
    <w:pPr>
      <w:spacing w:line="600" w:lineRule="exact"/>
      <w:ind w:firstLine="200" w:firstLineChars="200"/>
      <w:jc w:val="both"/>
    </w:pPr>
    <w:rPr>
      <w:rFonts w:ascii="Calibri" w:hAnsi="Calibri" w:eastAsia="宋体"/>
      <w:b/>
      <w:kern w:val="2"/>
      <w:sz w:val="32"/>
    </w:rPr>
  </w:style>
  <w:style w:type="character" w:customStyle="1" w:styleId="90">
    <w:name w:val="页脚 字符"/>
    <w:qFormat/>
    <w:uiPriority w:val="99"/>
    <w:rPr>
      <w:sz w:val="18"/>
      <w:szCs w:val="18"/>
    </w:rPr>
  </w:style>
  <w:style w:type="character" w:customStyle="1" w:styleId="91">
    <w:name w:val="彩色网格 - 着色 1 字符"/>
    <w:link w:val="92"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</w:style>
  <w:style w:type="paragraph" w:customStyle="1" w:styleId="92">
    <w:name w:val="_Style 122"/>
    <w:basedOn w:val="1"/>
    <w:next w:val="1"/>
    <w:link w:val="91"/>
    <w:autoRedefine/>
    <w:unhideWhenUsed/>
    <w:qFormat/>
    <w:uiPriority w:val="29"/>
    <w:pPr>
      <w:ind w:left="420" w:leftChars="200"/>
    </w:pPr>
    <w:rPr>
      <w:rFonts w:ascii="等线" w:hAnsi="等线" w:eastAsia="等线"/>
      <w:i/>
      <w:iCs/>
      <w:color w:val="404040"/>
      <w:szCs w:val="22"/>
    </w:rPr>
  </w:style>
  <w:style w:type="character" w:customStyle="1" w:styleId="93">
    <w:name w:val="批注框文本 字符"/>
    <w:qFormat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94">
    <w:name w:val="xxgk_jyta"/>
    <w:qFormat/>
    <w:uiPriority w:val="0"/>
    <w:rPr>
      <w:color w:val="2065B3"/>
      <w:sz w:val="21"/>
      <w:szCs w:val="21"/>
    </w:rPr>
  </w:style>
  <w:style w:type="character" w:customStyle="1" w:styleId="95">
    <w:name w:val="mzwh_page"/>
    <w:basedOn w:val="27"/>
    <w:qFormat/>
    <w:uiPriority w:val="0"/>
  </w:style>
  <w:style w:type="paragraph" w:customStyle="1" w:styleId="96">
    <w:name w:val="1"/>
    <w:basedOn w:val="1"/>
    <w:next w:val="1"/>
    <w:unhideWhenUsed/>
    <w:qFormat/>
    <w:uiPriority w:val="39"/>
    <w:pPr>
      <w:adjustRightInd w:val="0"/>
      <w:snapToGrid w:val="0"/>
      <w:spacing w:line="480" w:lineRule="exact"/>
      <w:ind w:firstLine="20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97">
    <w:name w:val="网格表 31"/>
    <w:basedOn w:val="2"/>
    <w:next w:val="1"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98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99">
    <w:name w:val="日期 字符"/>
    <w:qFormat/>
    <w:uiPriority w:val="99"/>
    <w:rPr>
      <w:rFonts w:ascii="仿宋_GB2312" w:eastAsia="仿宋_GB2312"/>
      <w:kern w:val="2"/>
      <w:sz w:val="32"/>
      <w:szCs w:val="24"/>
    </w:rPr>
  </w:style>
  <w:style w:type="character" w:customStyle="1" w:styleId="100">
    <w:name w:val="正文文本 字符"/>
    <w:qFormat/>
    <w:uiPriority w:val="0"/>
    <w:rPr>
      <w:rFonts w:eastAsia="黑体"/>
      <w:spacing w:val="-20"/>
      <w:kern w:val="2"/>
      <w:sz w:val="32"/>
      <w:szCs w:val="24"/>
    </w:rPr>
  </w:style>
  <w:style w:type="character" w:customStyle="1" w:styleId="101">
    <w:name w:val="标题 1 字符1"/>
    <w:qFormat/>
    <w:uiPriority w:val="9"/>
    <w:rPr>
      <w:rFonts w:ascii="Times New Roman" w:hAnsi="Times New Roman" w:eastAsia="方正小标宋简体" w:cs="Times New Roman"/>
      <w:kern w:val="44"/>
      <w:sz w:val="36"/>
      <w:szCs w:val="44"/>
    </w:rPr>
  </w:style>
  <w:style w:type="character" w:customStyle="1" w:styleId="102">
    <w:name w:val="标题 2 字符1"/>
    <w:qFormat/>
    <w:uiPriority w:val="9"/>
    <w:rPr>
      <w:rFonts w:ascii="楷体_GB2312" w:hAnsi="楷体_GB2312" w:eastAsia="楷体_GB2312" w:cs="Times New Roman"/>
      <w:bCs/>
      <w:sz w:val="32"/>
      <w:szCs w:val="32"/>
    </w:rPr>
  </w:style>
  <w:style w:type="character" w:customStyle="1" w:styleId="103">
    <w:name w:val="页眉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4">
    <w:name w:val="页脚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5">
    <w:name w:val="TOC 标题1"/>
    <w:basedOn w:val="2"/>
    <w:next w:val="1"/>
    <w:unhideWhenUsed/>
    <w:qFormat/>
    <w:uiPriority w:val="39"/>
    <w:pPr>
      <w:widowControl/>
      <w:spacing w:beforeLines="0" w:afterLines="0" w:line="259" w:lineRule="auto"/>
      <w:jc w:val="left"/>
      <w:outlineLvl w:val="9"/>
    </w:pPr>
    <w:rPr>
      <w:rFonts w:ascii="等线 Light" w:hAnsi="等线 Light" w:eastAsia="等线 Light"/>
      <w:color w:val="2F5496"/>
      <w:kern w:val="0"/>
      <w:sz w:val="32"/>
      <w:szCs w:val="32"/>
    </w:rPr>
  </w:style>
  <w:style w:type="character" w:customStyle="1" w:styleId="106">
    <w:name w:val="批注框文本 字符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7">
    <w:name w:val="fontstyle0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08">
    <w:name w:val="日期 字符1"/>
    <w:qFormat/>
    <w:uiPriority w:val="0"/>
    <w:rPr>
      <w:rFonts w:ascii="方正小标宋简体" w:hAnsi="Times New Roman" w:eastAsia="方正小标宋简体" w:cs="Times New Roman"/>
      <w:sz w:val="32"/>
      <w:szCs w:val="24"/>
    </w:rPr>
  </w:style>
  <w:style w:type="character" w:customStyle="1" w:styleId="109">
    <w:name w:val="正文文本 字符1"/>
    <w:qFormat/>
    <w:uiPriority w:val="0"/>
    <w:rPr>
      <w:rFonts w:eastAsia="宋体"/>
      <w:szCs w:val="24"/>
    </w:rPr>
  </w:style>
  <w:style w:type="character" w:customStyle="1" w:styleId="110">
    <w:name w:val="正文文本 Char1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11">
    <w:name w:val="Char Char Char Char Char Char1"/>
    <w:basedOn w:val="1"/>
    <w:qFormat/>
    <w:uiPriority w:val="0"/>
  </w:style>
  <w:style w:type="character" w:customStyle="1" w:styleId="112">
    <w:name w:val="纯文本 字符1"/>
    <w:qFormat/>
    <w:uiPriority w:val="0"/>
    <w:rPr>
      <w:rFonts w:ascii="宋体" w:hAnsi="Courier New" w:eastAsia="仿宋_GB2312" w:cs="Times New Roman"/>
      <w:szCs w:val="20"/>
    </w:rPr>
  </w:style>
  <w:style w:type="paragraph" w:customStyle="1" w:styleId="113">
    <w:name w:val="Char Char Char1 Char Char Char Char1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114">
    <w:name w:val="Char Char Char Char Char Char Char Char Char Char Char Char Char Char Char Char1"/>
    <w:basedOn w:val="1"/>
    <w:qFormat/>
    <w:uiPriority w:val="0"/>
  </w:style>
  <w:style w:type="character" w:customStyle="1" w:styleId="115">
    <w:name w:val="未处理的提及1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16">
    <w:name w:val="网格型2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日期 Char1"/>
    <w:qFormat/>
    <w:uiPriority w:val="0"/>
    <w:rPr>
      <w:rFonts w:eastAsia="仿宋_GB2312"/>
      <w:sz w:val="32"/>
    </w:rPr>
  </w:style>
  <w:style w:type="character" w:customStyle="1" w:styleId="118">
    <w:name w:val="页脚 Char1"/>
    <w:basedOn w:val="27"/>
    <w:qFormat/>
    <w:uiPriority w:val="99"/>
    <w:rPr>
      <w:rFonts w:eastAsia="仿宋_GB2312"/>
      <w:sz w:val="18"/>
    </w:rPr>
  </w:style>
  <w:style w:type="character" w:customStyle="1" w:styleId="119">
    <w:name w:val="批注框文本 Char1"/>
    <w:basedOn w:val="27"/>
    <w:qFormat/>
    <w:uiPriority w:val="99"/>
    <w:rPr>
      <w:rFonts w:eastAsia="仿宋_GB2312"/>
      <w:sz w:val="18"/>
      <w:szCs w:val="18"/>
    </w:rPr>
  </w:style>
  <w:style w:type="character" w:customStyle="1" w:styleId="120">
    <w:name w:val="批注文字 字符"/>
    <w:qFormat/>
    <w:uiPriority w:val="99"/>
    <w:rPr>
      <w:kern w:val="2"/>
      <w:sz w:val="21"/>
      <w:szCs w:val="24"/>
    </w:rPr>
  </w:style>
  <w:style w:type="character" w:customStyle="1" w:styleId="121">
    <w:name w:val="标题 字符1"/>
    <w:basedOn w:val="27"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22">
    <w:name w:val="_Style 38"/>
    <w:basedOn w:val="1"/>
    <w:next w:val="1"/>
    <w:unhideWhenUsed/>
    <w:qFormat/>
    <w:uiPriority w:val="39"/>
    <w:pPr>
      <w:adjustRightInd w:val="0"/>
      <w:snapToGrid w:val="0"/>
      <w:spacing w:line="480" w:lineRule="exact"/>
      <w:ind w:firstLine="200" w:firstLineChars="200"/>
    </w:pPr>
    <w:rPr>
      <w:rFonts w:ascii="仿宋_GB2312" w:hAnsi="仿宋_GB2312" w:eastAsia="仿宋_GB2312" w:cs="仿宋_GB2312"/>
      <w:sz w:val="32"/>
      <w:szCs w:val="32"/>
    </w:rPr>
  </w:style>
  <w:style w:type="paragraph" w:customStyle="1" w:styleId="123">
    <w:name w:val="列出段落1"/>
    <w:basedOn w:val="1"/>
    <w:qFormat/>
    <w:uiPriority w:val="0"/>
    <w:pPr>
      <w:snapToGrid w:val="0"/>
      <w:ind w:firstLine="420" w:firstLineChars="200"/>
    </w:pPr>
    <w:rPr>
      <w:rFonts w:ascii="宋体" w:hAnsi="宋体"/>
      <w:kern w:val="24"/>
      <w:sz w:val="24"/>
    </w:rPr>
  </w:style>
  <w:style w:type="paragraph" w:customStyle="1" w:styleId="124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25">
    <w:name w:val="网格型12"/>
    <w:basedOn w:val="24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网格型1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网格型3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网格型4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网格型5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网格型6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网格型7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网格型8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网格型9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网格型10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网格型11"/>
    <w:basedOn w:val="2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网格型13"/>
    <w:basedOn w:val="24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7">
    <w:name w:val="文档结构图 字符1"/>
    <w:basedOn w:val="27"/>
    <w:qFormat/>
    <w:uiPriority w:val="99"/>
    <w:rPr>
      <w:rFonts w:ascii="Microsoft YaHei UI" w:eastAsia="Microsoft YaHei UI"/>
      <w:sz w:val="18"/>
      <w:szCs w:val="18"/>
    </w:rPr>
  </w:style>
  <w:style w:type="character" w:customStyle="1" w:styleId="138">
    <w:name w:val="正文文本 字符2"/>
    <w:basedOn w:val="27"/>
    <w:semiHidden/>
    <w:qFormat/>
    <w:uiPriority w:val="99"/>
    <w:rPr>
      <w:rFonts w:eastAsia="仿宋_GB2312"/>
      <w:sz w:val="32"/>
    </w:rPr>
  </w:style>
  <w:style w:type="character" w:customStyle="1" w:styleId="139">
    <w:name w:val="正文文本 3 字符1"/>
    <w:basedOn w:val="27"/>
    <w:semiHidden/>
    <w:qFormat/>
    <w:uiPriority w:val="99"/>
    <w:rPr>
      <w:rFonts w:eastAsia="仿宋_GB2312"/>
      <w:sz w:val="16"/>
      <w:szCs w:val="16"/>
    </w:rPr>
  </w:style>
  <w:style w:type="character" w:customStyle="1" w:styleId="140">
    <w:name w:val="正文文本缩进 字符1"/>
    <w:basedOn w:val="27"/>
    <w:semiHidden/>
    <w:qFormat/>
    <w:uiPriority w:val="99"/>
    <w:rPr>
      <w:rFonts w:eastAsia="仿宋_GB2312"/>
      <w:sz w:val="32"/>
    </w:rPr>
  </w:style>
  <w:style w:type="character" w:customStyle="1" w:styleId="141">
    <w:name w:val="正文文本 2 字符1"/>
    <w:basedOn w:val="27"/>
    <w:semiHidden/>
    <w:qFormat/>
    <w:uiPriority w:val="99"/>
    <w:rPr>
      <w:rFonts w:eastAsia="仿宋_GB2312"/>
      <w:sz w:val="32"/>
    </w:rPr>
  </w:style>
  <w:style w:type="character" w:customStyle="1" w:styleId="142">
    <w:name w:val="正文文本缩进 2 字符1"/>
    <w:basedOn w:val="27"/>
    <w:semiHidden/>
    <w:qFormat/>
    <w:uiPriority w:val="99"/>
    <w:rPr>
      <w:rFonts w:eastAsia="仿宋_GB2312"/>
      <w:sz w:val="32"/>
    </w:rPr>
  </w:style>
  <w:style w:type="character" w:customStyle="1" w:styleId="143">
    <w:name w:val="正文文本缩进 3 字符1"/>
    <w:basedOn w:val="27"/>
    <w:semiHidden/>
    <w:qFormat/>
    <w:uiPriority w:val="99"/>
    <w:rPr>
      <w:rFonts w:eastAsia="仿宋_GB2312"/>
      <w:sz w:val="16"/>
      <w:szCs w:val="16"/>
    </w:rPr>
  </w:style>
  <w:style w:type="table" w:customStyle="1" w:styleId="144">
    <w:name w:val="网格型14"/>
    <w:basedOn w:val="24"/>
    <w:qFormat/>
    <w:uiPriority w:val="5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网格型15"/>
    <w:basedOn w:val="24"/>
    <w:qFormat/>
    <w:uiPriority w:val="5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6">
    <w:name w:val="Balloon Text Char1"/>
    <w:basedOn w:val="27"/>
    <w:qFormat/>
    <w:uiPriority w:val="99"/>
    <w:rPr>
      <w:rFonts w:cs="Times New Roman"/>
      <w:sz w:val="2"/>
    </w:rPr>
  </w:style>
  <w:style w:type="paragraph" w:customStyle="1" w:styleId="147">
    <w:name w:val="Char2"/>
    <w:basedOn w:val="1"/>
    <w:qFormat/>
    <w:uiPriority w:val="0"/>
  </w:style>
  <w:style w:type="character" w:customStyle="1" w:styleId="148">
    <w:name w:val="Document Map Char1"/>
    <w:basedOn w:val="27"/>
    <w:qFormat/>
    <w:uiPriority w:val="99"/>
    <w:rPr>
      <w:rFonts w:ascii="Times New Roman" w:hAnsi="Times New Roman" w:cs="Times New Roman"/>
      <w:sz w:val="2"/>
    </w:rPr>
  </w:style>
  <w:style w:type="paragraph" w:customStyle="1" w:styleId="149">
    <w:name w:val="款"/>
    <w:basedOn w:val="1"/>
    <w:qFormat/>
    <w:uiPriority w:val="99"/>
    <w:pPr>
      <w:adjustRightInd w:val="0"/>
      <w:snapToGrid w:val="0"/>
      <w:spacing w:line="340" w:lineRule="exact"/>
      <w:ind w:firstLine="422" w:firstLineChars="200"/>
    </w:pPr>
    <w:rPr>
      <w:rFonts w:ascii="宋体" w:cs="宋体"/>
      <w:szCs w:val="21"/>
    </w:rPr>
  </w:style>
  <w:style w:type="paragraph" w:customStyle="1" w:styleId="15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等线" w:eastAsia="宋体" w:cs="宋体"/>
      <w:color w:val="000000"/>
      <w:sz w:val="24"/>
      <w:szCs w:val="24"/>
      <w:lang w:val="en-US" w:eastAsia="zh-CN" w:bidi="ar-SA"/>
    </w:rPr>
  </w:style>
  <w:style w:type="character" w:customStyle="1" w:styleId="151">
    <w:name w:val="标题 1 字符"/>
    <w:qFormat/>
    <w:uiPriority w:val="9"/>
    <w:rPr>
      <w:rFonts w:eastAsia="方正小标宋简体"/>
      <w:kern w:val="44"/>
      <w:sz w:val="36"/>
      <w:szCs w:val="44"/>
    </w:rPr>
  </w:style>
  <w:style w:type="paragraph" w:customStyle="1" w:styleId="152">
    <w:name w:val="Table Text"/>
    <w:basedOn w:val="1"/>
    <w:semiHidden/>
    <w:qFormat/>
    <w:uiPriority w:val="0"/>
    <w:rPr>
      <w:rFonts w:ascii="宋体" w:hAnsi="宋体" w:cs="宋体"/>
    </w:rPr>
  </w:style>
  <w:style w:type="character" w:customStyle="1" w:styleId="153">
    <w:name w:val="正文文本 Char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54">
    <w:name w:val="Char Char Char Char Char Char2"/>
    <w:basedOn w:val="1"/>
    <w:qFormat/>
    <w:uiPriority w:val="0"/>
  </w:style>
  <w:style w:type="paragraph" w:customStyle="1" w:styleId="155">
    <w:name w:val="Char Char Char1 Char Char Char Char2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156">
    <w:name w:val="Char Char Char Char Char Char Char Char Char Char Char Char Char Char Char Char2"/>
    <w:basedOn w:val="1"/>
    <w:qFormat/>
    <w:uiPriority w:val="0"/>
  </w:style>
  <w:style w:type="paragraph" w:customStyle="1" w:styleId="157">
    <w:name w:val="_Style 121"/>
    <w:basedOn w:val="1"/>
    <w:next w:val="1"/>
    <w:autoRedefine/>
    <w:unhideWhenUsed/>
    <w:qFormat/>
    <w:uiPriority w:val="39"/>
    <w:pPr>
      <w:ind w:left="420" w:leftChars="200"/>
    </w:pPr>
  </w:style>
  <w:style w:type="character" w:customStyle="1" w:styleId="158">
    <w:name w:val="未处理的提及2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59">
    <w:name w:val="彩色网格 - 着色 11"/>
    <w:basedOn w:val="24"/>
    <w:semiHidden/>
    <w:unhideWhenUsed/>
    <w:qFormat/>
    <w:uiPriority w:val="29"/>
    <w:rPr>
      <w:rFonts w:ascii="等线" w:hAnsi="等线" w:eastAsia="等线"/>
      <w:i/>
      <w:iCs/>
      <w:color w:val="404040"/>
      <w:kern w:val="2"/>
      <w:sz w:val="21"/>
      <w:szCs w:val="22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tcPr>
        <w:shd w:val="clear" w:color="auto" w:fill="B4C6E7"/>
      </w:tcPr>
    </w:tblStylePr>
    <w:tblStylePr w:type="lastRow">
      <w:tcPr>
        <w:shd w:val="clear" w:color="auto" w:fill="B4C6E7"/>
      </w:tcPr>
    </w:tblStylePr>
    <w:tblStylePr w:type="firstCol">
      <w:tcPr>
        <w:shd w:val="clear" w:color="auto" w:fill="2F5496"/>
      </w:tcPr>
    </w:tblStylePr>
    <w:tblStylePr w:type="lastCol">
      <w:tcPr>
        <w:shd w:val="clear" w:color="auto" w:fill="2F5496"/>
      </w:tcPr>
    </w:tblStylePr>
    <w:tblStylePr w:type="band1Vert">
      <w:tcPr>
        <w:shd w:val="clear" w:color="auto" w:fill="A1B8E1"/>
      </w:tcPr>
    </w:tblStylePr>
    <w:tblStylePr w:type="band1Horz">
      <w:tcPr>
        <w:shd w:val="clear" w:color="auto" w:fill="A1B8E1"/>
      </w:tcPr>
    </w:tblStylePr>
  </w:style>
  <w:style w:type="character" w:customStyle="1" w:styleId="160">
    <w:name w:val="15"/>
    <w:basedOn w:val="27"/>
    <w:qFormat/>
    <w:uiPriority w:val="0"/>
    <w:rPr>
      <w:rFonts w:hint="default" w:ascii="Times New Roman" w:hAnsi="Times New Roman" w:cs="Times New Roman"/>
    </w:rPr>
  </w:style>
  <w:style w:type="character" w:customStyle="1" w:styleId="161">
    <w:name w:val="10"/>
    <w:basedOn w:val="27"/>
    <w:qFormat/>
    <w:uiPriority w:val="0"/>
    <w:rPr>
      <w:rFonts w:hint="default" w:ascii="Times New Roman" w:hAnsi="Times New Roman" w:cs="Times New Roman"/>
    </w:rPr>
  </w:style>
  <w:style w:type="table" w:customStyle="1" w:styleId="162">
    <w:name w:val="Table Normal"/>
    <w:semiHidden/>
    <w:unhideWhenUsed/>
    <w:qFormat/>
    <w:uiPriority w:val="0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3">
    <w:name w:val="_Style 3"/>
    <w:basedOn w:val="2"/>
    <w:next w:val="1"/>
    <w:unhideWhenUsed/>
    <w:qFormat/>
    <w:uiPriority w:val="39"/>
    <w:pPr>
      <w:widowControl/>
      <w:spacing w:before="240" w:beforeLines="0" w:line="259" w:lineRule="auto"/>
      <w:jc w:val="left"/>
      <w:outlineLvl w:val="9"/>
    </w:pPr>
    <w:rPr>
      <w:rFonts w:ascii="等线 Light" w:hAnsi="等线 Light" w:eastAsia="等线 Light"/>
      <w:color w:val="2E74B5"/>
      <w:kern w:val="0"/>
      <w:sz w:val="32"/>
      <w:szCs w:val="32"/>
    </w:rPr>
  </w:style>
  <w:style w:type="paragraph" w:customStyle="1" w:styleId="164">
    <w:name w:val="Body text|1"/>
    <w:basedOn w:val="1"/>
    <w:qFormat/>
    <w:uiPriority w:val="0"/>
    <w:pPr>
      <w:spacing w:line="316" w:lineRule="exact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165">
    <w:name w:val="Revision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B3342-F05C-4507-B295-558F877136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9698</Words>
  <Characters>10446</Characters>
  <Lines>367</Lines>
  <Paragraphs>103</Paragraphs>
  <TotalTime>12</TotalTime>
  <ScaleCrop>false</ScaleCrop>
  <LinksUpToDate>false</LinksUpToDate>
  <CharactersWithSpaces>11009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2025-08-21T06:22:00Z</dcterms:created>
  <dc:creator>zhangdalu</dc:creator>
  <cp:lastModifiedBy>Jessie</cp:lastModifiedBy>
  <cp:lastPrinted>2025-09-07T01:53:00Z</cp:lastPrinted>
  <dcterms:modified xsi:type="dcterms:W3CDTF">2026-04-30T02:59:14Z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eyJoZGlkIjoiZjg1NGNmZWY2YTliOWEyM2NlMTA2YzY1NjRmMjUxNzUiLCJ1c2VySWQiOiI4MjA5MzUwNDgifQ==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BB95F52687B54123804DAE6F0DF19EA8_12</vt:lpwstr>
  </property>
</Properties>
</file>