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7A626">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205566837"/>
      <w:bookmarkStart w:id="1" w:name="_Toc100676348"/>
      <w:bookmarkStart w:id="2" w:name="_Toc96698767"/>
      <w:r>
        <w:rPr>
          <w:rFonts w:ascii="方正小标宋简体"/>
          <w:bCs/>
          <w:color w:val="000000" w:themeColor="text1"/>
          <w:szCs w:val="36"/>
          <w14:textFill>
            <w14:solidFill>
              <w14:schemeClr w14:val="tx1"/>
            </w14:solidFill>
          </w14:textFill>
        </w:rPr>
        <w:t>附录</w:t>
      </w:r>
      <w:r>
        <w:rPr>
          <w:rFonts w:hint="eastAsia" w:ascii="方正小标宋简体"/>
          <w:bCs/>
          <w:color w:val="000000" w:themeColor="text1"/>
          <w:szCs w:val="36"/>
          <w14:textFill>
            <w14:solidFill>
              <w14:schemeClr w14:val="tx1"/>
            </w14:solidFill>
          </w14:textFill>
        </w:rPr>
        <w:t>B</w:t>
      </w:r>
      <w:r>
        <w:rPr>
          <w:rFonts w:ascii="方正小标宋简体"/>
          <w:bCs/>
          <w:color w:val="000000" w:themeColor="text1"/>
          <w:szCs w:val="36"/>
          <w14:textFill>
            <w14:solidFill>
              <w14:schemeClr w14:val="tx1"/>
            </w14:solidFill>
          </w14:textFill>
        </w:rPr>
        <w:t xml:space="preserve">  重要信息及数据核查记录（</w:t>
      </w:r>
      <w:r>
        <w:rPr>
          <w:rFonts w:hint="eastAsia" w:ascii="方正小标宋简体"/>
          <w:bCs/>
          <w:color w:val="000000" w:themeColor="text1"/>
          <w:szCs w:val="36"/>
          <w14:textFill>
            <w14:solidFill>
              <w14:schemeClr w14:val="tx1"/>
            </w14:solidFill>
          </w14:textFill>
        </w:rPr>
        <w:t>公路桥梁工程</w:t>
      </w:r>
      <w:r>
        <w:rPr>
          <w:rFonts w:ascii="方正小标宋简体"/>
          <w:bCs/>
          <w:color w:val="000000" w:themeColor="text1"/>
          <w:szCs w:val="36"/>
          <w14:textFill>
            <w14:solidFill>
              <w14:schemeClr w14:val="tx1"/>
            </w14:solidFill>
          </w14:textFill>
        </w:rPr>
        <w:t>）</w:t>
      </w:r>
      <w:bookmarkEnd w:id="0"/>
      <w:bookmarkEnd w:id="1"/>
    </w:p>
    <w:bookmarkEnd w:id="2"/>
    <w:p w14:paraId="5F7CA59D">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Theme="minorEastAsia"/>
          <w:sz w:val="24"/>
          <w:szCs w:val="24"/>
        </w:rPr>
        <w:t>B</w:t>
      </w:r>
      <w:r>
        <w:rPr>
          <w:rFonts w:ascii="Times New Roman" w:hAnsi="Times New Roman" w:eastAsiaTheme="minorEastAsia"/>
          <w:sz w:val="24"/>
          <w:szCs w:val="24"/>
        </w:rPr>
        <w:t>.1  复查组应对反映、证实申报工程实体质量水平及其安全性、可靠性的相关信息、数据进行记录，并作为复查报告的附件一并提交</w:t>
      </w:r>
      <w:r>
        <w:rPr>
          <w:rFonts w:hint="eastAsia" w:ascii="Times New Roman" w:hAnsi="Times New Roman" w:eastAsia="宋体"/>
          <w:sz w:val="24"/>
          <w:szCs w:val="24"/>
          <w:lang w:val="zh-CN"/>
        </w:rPr>
        <w:t>国家优质工程奖评选工作办公室</w:t>
      </w:r>
      <w:r>
        <w:rPr>
          <w:rFonts w:ascii="Times New Roman" w:hAnsi="Times New Roman" w:eastAsiaTheme="minorEastAsia"/>
          <w:sz w:val="24"/>
          <w:szCs w:val="24"/>
        </w:rPr>
        <w:t>，以备进一步核查。</w:t>
      </w:r>
    </w:p>
    <w:p w14:paraId="57B35A2F">
      <w:pPr>
        <w:pStyle w:val="11"/>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B.2  重要信息及数据复查记录应由复查专家签字。</w:t>
      </w:r>
    </w:p>
    <w:p w14:paraId="2DD55A39">
      <w:pPr>
        <w:pStyle w:val="11"/>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B.3  具体填写要求见表B的备注栏。</w:t>
      </w:r>
    </w:p>
    <w:p w14:paraId="520F46EE">
      <w:pPr>
        <w:pStyle w:val="11"/>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B.4  无信息或数据的项目，在备注栏注明原因。</w:t>
      </w:r>
    </w:p>
    <w:p w14:paraId="2F937DB9">
      <w:pPr>
        <w:pStyle w:val="11"/>
        <w:spacing w:line="500" w:lineRule="exact"/>
        <w:ind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rPr>
        <w:t>B.5  表B中所列信息及数据为一般公路桥梁工程中常见信息及数据，如申报工程还有其他主要信息或数据时，复查组对表B进行补充。</w:t>
      </w:r>
    </w:p>
    <w:p w14:paraId="339D5644">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.6</w:t>
      </w:r>
      <w:r>
        <w:rPr>
          <w:rFonts w:hint="eastAsia" w:ascii="Times New Roman" w:hAnsi="Times New Roman" w:eastAsia="宋体"/>
          <w:sz w:val="24"/>
          <w:szCs w:val="24"/>
        </w:rPr>
        <w:t xml:space="preserve">  表中“有关数据及结论”一栏中的“结论：”系指相应检测、试验的结论。</w:t>
      </w:r>
    </w:p>
    <w:p w14:paraId="47094B2F">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4EB2A099">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2D922AD6">
      <w:pPr>
        <w:pStyle w:val="11"/>
        <w:spacing w:line="500" w:lineRule="exact"/>
        <w:jc w:val="center"/>
        <w:rPr>
          <w:rFonts w:ascii="Times New Roman" w:hAnsi="Times New Roman" w:eastAsia="宋体"/>
          <w:b/>
          <w:sz w:val="24"/>
        </w:rPr>
      </w:pPr>
      <w:r>
        <w:rPr>
          <w:rFonts w:hint="eastAsia" w:ascii="Times New Roman" w:hAnsi="Times New Roman" w:eastAsia="宋体"/>
          <w:b/>
          <w:sz w:val="24"/>
        </w:rPr>
        <w:t>表B  工程有关数据（公路桥梁工程）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115"/>
        <w:gridCol w:w="4795"/>
        <w:gridCol w:w="2329"/>
      </w:tblGrid>
      <w:tr w14:paraId="447A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gridSpan w:val="2"/>
            <w:tcBorders>
              <w:top w:val="single" w:color="auto" w:sz="4" w:space="0"/>
              <w:left w:val="single" w:color="auto" w:sz="4" w:space="0"/>
              <w:bottom w:val="single" w:color="auto" w:sz="4" w:space="0"/>
              <w:right w:val="single" w:color="auto" w:sz="4" w:space="0"/>
            </w:tcBorders>
            <w:vAlign w:val="center"/>
          </w:tcPr>
          <w:p w14:paraId="185063A4">
            <w:pPr>
              <w:spacing w:line="360" w:lineRule="auto"/>
              <w:jc w:val="center"/>
              <w:rPr>
                <w:b/>
                <w:szCs w:val="21"/>
              </w:rPr>
            </w:pPr>
            <w:r>
              <w:rPr>
                <w:b/>
                <w:szCs w:val="21"/>
              </w:rPr>
              <w:t>工程名称</w:t>
            </w:r>
          </w:p>
        </w:tc>
        <w:tc>
          <w:tcPr>
            <w:tcW w:w="7471" w:type="dxa"/>
            <w:gridSpan w:val="2"/>
            <w:tcBorders>
              <w:top w:val="single" w:color="auto" w:sz="4" w:space="0"/>
              <w:left w:val="single" w:color="auto" w:sz="4" w:space="0"/>
              <w:bottom w:val="single" w:color="auto" w:sz="4" w:space="0"/>
              <w:right w:val="single" w:color="auto" w:sz="4" w:space="0"/>
            </w:tcBorders>
            <w:vAlign w:val="center"/>
          </w:tcPr>
          <w:p w14:paraId="1C575D86">
            <w:pPr>
              <w:spacing w:line="360" w:lineRule="auto"/>
              <w:jc w:val="center"/>
              <w:rPr>
                <w:b/>
                <w:szCs w:val="21"/>
              </w:rPr>
            </w:pPr>
          </w:p>
        </w:tc>
      </w:tr>
      <w:tr w14:paraId="1BC8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8" w:type="dxa"/>
            <w:tcBorders>
              <w:top w:val="single" w:color="auto" w:sz="4" w:space="0"/>
              <w:left w:val="single" w:color="auto" w:sz="4" w:space="0"/>
              <w:bottom w:val="single" w:color="auto" w:sz="4" w:space="0"/>
              <w:right w:val="single" w:color="auto" w:sz="4" w:space="0"/>
            </w:tcBorders>
            <w:vAlign w:val="center"/>
          </w:tcPr>
          <w:p w14:paraId="77FE8310">
            <w:pPr>
              <w:jc w:val="center"/>
              <w:rPr>
                <w:b/>
                <w:szCs w:val="21"/>
              </w:rPr>
            </w:pPr>
            <w:r>
              <w:rPr>
                <w:b/>
                <w:szCs w:val="21"/>
              </w:rPr>
              <w:t>序号</w:t>
            </w:r>
          </w:p>
        </w:tc>
        <w:tc>
          <w:tcPr>
            <w:tcW w:w="1148" w:type="dxa"/>
            <w:tcBorders>
              <w:top w:val="single" w:color="auto" w:sz="4" w:space="0"/>
              <w:left w:val="single" w:color="auto" w:sz="4" w:space="0"/>
              <w:bottom w:val="single" w:color="auto" w:sz="4" w:space="0"/>
              <w:right w:val="single" w:color="auto" w:sz="4" w:space="0"/>
            </w:tcBorders>
            <w:vAlign w:val="center"/>
          </w:tcPr>
          <w:p w14:paraId="608A8D54">
            <w:pPr>
              <w:jc w:val="center"/>
              <w:rPr>
                <w:b/>
                <w:szCs w:val="21"/>
              </w:rPr>
            </w:pPr>
            <w:r>
              <w:rPr>
                <w:b/>
                <w:szCs w:val="21"/>
              </w:rPr>
              <w:t>项目</w:t>
            </w:r>
          </w:p>
        </w:tc>
        <w:tc>
          <w:tcPr>
            <w:tcW w:w="5025" w:type="dxa"/>
            <w:tcBorders>
              <w:top w:val="single" w:color="auto" w:sz="4" w:space="0"/>
              <w:left w:val="single" w:color="auto" w:sz="4" w:space="0"/>
              <w:bottom w:val="single" w:color="auto" w:sz="4" w:space="0"/>
              <w:right w:val="single" w:color="auto" w:sz="4" w:space="0"/>
            </w:tcBorders>
            <w:vAlign w:val="center"/>
          </w:tcPr>
          <w:p w14:paraId="0D9A31E8">
            <w:pPr>
              <w:jc w:val="center"/>
              <w:rPr>
                <w:b/>
                <w:szCs w:val="21"/>
              </w:rPr>
            </w:pPr>
            <w:r>
              <w:rPr>
                <w:b/>
                <w:color w:val="000000" w:themeColor="text1"/>
                <w:szCs w:val="21"/>
                <w14:textFill>
                  <w14:solidFill>
                    <w14:schemeClr w14:val="tx1"/>
                  </w14:solidFill>
                </w14:textFill>
              </w:rPr>
              <w:t>有关数据及结论</w:t>
            </w:r>
          </w:p>
        </w:tc>
        <w:tc>
          <w:tcPr>
            <w:tcW w:w="2446" w:type="dxa"/>
            <w:tcBorders>
              <w:top w:val="single" w:color="auto" w:sz="4" w:space="0"/>
              <w:left w:val="single" w:color="auto" w:sz="4" w:space="0"/>
              <w:bottom w:val="single" w:color="auto" w:sz="4" w:space="0"/>
              <w:right w:val="single" w:color="auto" w:sz="4" w:space="0"/>
            </w:tcBorders>
            <w:vAlign w:val="center"/>
          </w:tcPr>
          <w:p w14:paraId="6132DF1E">
            <w:pPr>
              <w:jc w:val="center"/>
              <w:rPr>
                <w:b/>
                <w:szCs w:val="21"/>
              </w:rPr>
            </w:pPr>
            <w:r>
              <w:rPr>
                <w:b/>
                <w:szCs w:val="21"/>
              </w:rPr>
              <w:t>备注</w:t>
            </w:r>
          </w:p>
        </w:tc>
      </w:tr>
      <w:tr w14:paraId="12929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659254A9">
            <w:pPr>
              <w:spacing w:line="300" w:lineRule="exact"/>
              <w:jc w:val="center"/>
              <w:rPr>
                <w:szCs w:val="21"/>
              </w:rPr>
            </w:pPr>
            <w:r>
              <w:rPr>
                <w:szCs w:val="21"/>
              </w:rPr>
              <w:t>1</w:t>
            </w:r>
          </w:p>
        </w:tc>
        <w:tc>
          <w:tcPr>
            <w:tcW w:w="1148" w:type="dxa"/>
            <w:tcBorders>
              <w:top w:val="single" w:color="auto" w:sz="4" w:space="0"/>
              <w:left w:val="single" w:color="auto" w:sz="4" w:space="0"/>
              <w:bottom w:val="single" w:color="auto" w:sz="4" w:space="0"/>
              <w:right w:val="single" w:color="auto" w:sz="4" w:space="0"/>
            </w:tcBorders>
            <w:vAlign w:val="center"/>
          </w:tcPr>
          <w:p w14:paraId="368CBAB4">
            <w:pPr>
              <w:spacing w:line="300" w:lineRule="exact"/>
              <w:jc w:val="center"/>
              <w:rPr>
                <w:szCs w:val="21"/>
              </w:rPr>
            </w:pPr>
            <w:r>
              <w:rPr>
                <w:szCs w:val="21"/>
              </w:rPr>
              <w:t>地基钎探</w:t>
            </w:r>
          </w:p>
        </w:tc>
        <w:tc>
          <w:tcPr>
            <w:tcW w:w="5025" w:type="dxa"/>
            <w:tcBorders>
              <w:top w:val="single" w:color="auto" w:sz="4" w:space="0"/>
              <w:left w:val="single" w:color="auto" w:sz="4" w:space="0"/>
              <w:bottom w:val="single" w:color="auto" w:sz="4" w:space="0"/>
              <w:right w:val="single" w:color="auto" w:sz="4" w:space="0"/>
            </w:tcBorders>
            <w:vAlign w:val="center"/>
          </w:tcPr>
          <w:p w14:paraId="4DC9E02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32BE350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32EF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6D702218">
            <w:pPr>
              <w:spacing w:line="300" w:lineRule="exact"/>
              <w:jc w:val="center"/>
              <w:rPr>
                <w:szCs w:val="21"/>
              </w:rPr>
            </w:pPr>
            <w:r>
              <w:rPr>
                <w:szCs w:val="21"/>
              </w:rPr>
              <w:t>2</w:t>
            </w:r>
          </w:p>
        </w:tc>
        <w:tc>
          <w:tcPr>
            <w:tcW w:w="1148" w:type="dxa"/>
            <w:tcBorders>
              <w:top w:val="single" w:color="auto" w:sz="4" w:space="0"/>
              <w:left w:val="single" w:color="auto" w:sz="4" w:space="0"/>
              <w:bottom w:val="single" w:color="auto" w:sz="4" w:space="0"/>
              <w:right w:val="single" w:color="auto" w:sz="4" w:space="0"/>
            </w:tcBorders>
            <w:vAlign w:val="center"/>
          </w:tcPr>
          <w:p w14:paraId="5F24C366">
            <w:pPr>
              <w:spacing w:line="300" w:lineRule="exact"/>
              <w:jc w:val="center"/>
              <w:rPr>
                <w:szCs w:val="21"/>
              </w:rPr>
            </w:pPr>
            <w:r>
              <w:rPr>
                <w:szCs w:val="21"/>
              </w:rPr>
              <w:t>桩基检测</w:t>
            </w:r>
          </w:p>
        </w:tc>
        <w:tc>
          <w:tcPr>
            <w:tcW w:w="5025" w:type="dxa"/>
            <w:tcBorders>
              <w:top w:val="single" w:color="auto" w:sz="4" w:space="0"/>
              <w:left w:val="single" w:color="auto" w:sz="4" w:space="0"/>
              <w:bottom w:val="single" w:color="auto" w:sz="4" w:space="0"/>
              <w:right w:val="single" w:color="auto" w:sz="4" w:space="0"/>
            </w:tcBorders>
            <w:vAlign w:val="center"/>
          </w:tcPr>
          <w:p w14:paraId="10439A6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桩基总数：</w:t>
            </w:r>
            <w:r>
              <w:rPr>
                <w:rFonts w:hint="eastAsia"/>
                <w:szCs w:val="21"/>
              </w:rPr>
              <w:t xml:space="preserve">    </w:t>
            </w:r>
            <w:r>
              <w:rPr>
                <w:szCs w:val="21"/>
              </w:rPr>
              <w:t>根</w:t>
            </w:r>
          </w:p>
          <w:p w14:paraId="4D6DEEF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桩基类型：</w:t>
            </w:r>
            <w:r>
              <w:rPr>
                <w:rFonts w:hint="eastAsia"/>
                <w:szCs w:val="21"/>
              </w:rPr>
              <w:t xml:space="preserve">      </w:t>
            </w:r>
          </w:p>
          <w:p w14:paraId="61A3CC8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桩径：</w:t>
            </w:r>
            <w:r>
              <w:rPr>
                <w:rFonts w:hint="eastAsia"/>
                <w:szCs w:val="21"/>
              </w:rPr>
              <w:t xml:space="preserve">        </w:t>
            </w:r>
            <w:r>
              <w:rPr>
                <w:szCs w:val="21"/>
              </w:rPr>
              <w:t>mm</w:t>
            </w:r>
          </w:p>
          <w:p w14:paraId="658BFE1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单桩承载力试验方法：</w:t>
            </w:r>
          </w:p>
          <w:p w14:paraId="51F556F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单桩承载力试验数量：</w:t>
            </w:r>
            <w:r>
              <w:rPr>
                <w:rFonts w:hint="eastAsia"/>
                <w:szCs w:val="21"/>
                <w:lang w:val="en-US" w:eastAsia="zh-CN"/>
              </w:rPr>
              <w:t xml:space="preserve">   </w:t>
            </w:r>
            <w:r>
              <w:rPr>
                <w:szCs w:val="21"/>
              </w:rPr>
              <w:t xml:space="preserve">根，占总桩数的比例：  </w:t>
            </w:r>
            <w:r>
              <w:rPr>
                <w:rFonts w:hint="eastAsia"/>
                <w:szCs w:val="21"/>
                <w:lang w:val="en-US" w:eastAsia="zh-CN"/>
              </w:rPr>
              <w:t xml:space="preserve"> </w:t>
            </w:r>
            <w:r>
              <w:rPr>
                <w:szCs w:val="21"/>
              </w:rPr>
              <w:t>%</w:t>
            </w:r>
          </w:p>
          <w:p w14:paraId="30241EB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单桩承载力试验结果：</w:t>
            </w:r>
            <w:r>
              <w:rPr>
                <w:rFonts w:hint="eastAsia"/>
                <w:szCs w:val="21"/>
              </w:rPr>
              <w:t xml:space="preserve">                  </w:t>
            </w:r>
          </w:p>
          <w:p w14:paraId="1B9DACE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桩身完整性检测方法：</w:t>
            </w:r>
          </w:p>
          <w:p w14:paraId="7196296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桩身完整性检测数量：</w:t>
            </w:r>
            <w:r>
              <w:rPr>
                <w:rFonts w:hint="eastAsia"/>
                <w:szCs w:val="21"/>
                <w:lang w:val="en-US" w:eastAsia="zh-CN"/>
              </w:rPr>
              <w:t xml:space="preserve">   </w:t>
            </w:r>
            <w:r>
              <w:rPr>
                <w:szCs w:val="21"/>
              </w:rPr>
              <w:t>根，检测比例：    %</w:t>
            </w:r>
          </w:p>
          <w:p w14:paraId="631E09A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检测结果：</w:t>
            </w:r>
            <w:r>
              <w:rPr>
                <w:rFonts w:hint="default" w:ascii="Times New Roman" w:hAnsi="Times New Roman" w:cs="Times New Roman"/>
                <w:szCs w:val="21"/>
              </w:rPr>
              <w:t>Ⅰ</w:t>
            </w:r>
            <w:r>
              <w:rPr>
                <w:szCs w:val="21"/>
              </w:rPr>
              <w:t>类桩</w:t>
            </w:r>
            <w:r>
              <w:rPr>
                <w:rFonts w:hint="eastAsia"/>
                <w:szCs w:val="21"/>
                <w:lang w:val="en-US" w:eastAsia="zh-CN"/>
              </w:rPr>
              <w:t xml:space="preserve">   </w:t>
            </w:r>
            <w:r>
              <w:rPr>
                <w:szCs w:val="21"/>
              </w:rPr>
              <w:t>根，占检测桩的      %</w:t>
            </w:r>
          </w:p>
          <w:p w14:paraId="3235E1A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default" w:ascii="Times New Roman" w:hAnsi="Times New Roman" w:cs="Times New Roman"/>
                <w:szCs w:val="21"/>
              </w:rPr>
              <w:t>Ⅱ</w:t>
            </w:r>
            <w:r>
              <w:rPr>
                <w:szCs w:val="21"/>
              </w:rPr>
              <w:t>类桩</w:t>
            </w:r>
            <w:r>
              <w:rPr>
                <w:rFonts w:hint="eastAsia"/>
                <w:szCs w:val="21"/>
                <w:lang w:val="en-US" w:eastAsia="zh-CN"/>
              </w:rPr>
              <w:t xml:space="preserve">   </w:t>
            </w:r>
            <w:r>
              <w:rPr>
                <w:szCs w:val="21"/>
              </w:rPr>
              <w:t>根，占检测桩的     %</w:t>
            </w:r>
          </w:p>
          <w:p w14:paraId="47D869F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III类及以下</w:t>
            </w:r>
            <w:r>
              <w:rPr>
                <w:rFonts w:hint="eastAsia"/>
                <w:szCs w:val="21"/>
                <w:lang w:val="en-US" w:eastAsia="zh-CN"/>
              </w:rPr>
              <w:t xml:space="preserve">       </w:t>
            </w:r>
            <w:r>
              <w:rPr>
                <w:szCs w:val="21"/>
              </w:rPr>
              <w:t>根</w:t>
            </w:r>
          </w:p>
          <w:p w14:paraId="62D7762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2C2950C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w:t>
            </w:r>
          </w:p>
          <w:p w14:paraId="62E7DEC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1. 当桩基类型、桩径有多种时应逐一列出数量。</w:t>
            </w:r>
          </w:p>
          <w:p w14:paraId="4FDCBF4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2. 当采用不同方法确认单桩承载力时，应逐一说明试验方法。</w:t>
            </w:r>
          </w:p>
          <w:p w14:paraId="1E8673A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3. 当采用不同方法检测桩身完整性时应分别列出各种方法的检测数量及检测结果。</w:t>
            </w:r>
          </w:p>
        </w:tc>
      </w:tr>
      <w:tr w14:paraId="79EE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1B77328C">
            <w:pPr>
              <w:spacing w:line="300" w:lineRule="exact"/>
              <w:jc w:val="center"/>
              <w:rPr>
                <w:szCs w:val="21"/>
              </w:rPr>
            </w:pPr>
            <w:r>
              <w:rPr>
                <w:szCs w:val="21"/>
              </w:rPr>
              <w:t>3</w:t>
            </w:r>
          </w:p>
        </w:tc>
        <w:tc>
          <w:tcPr>
            <w:tcW w:w="1148" w:type="dxa"/>
            <w:tcBorders>
              <w:top w:val="single" w:color="auto" w:sz="4" w:space="0"/>
              <w:left w:val="single" w:color="auto" w:sz="4" w:space="0"/>
              <w:bottom w:val="single" w:color="auto" w:sz="4" w:space="0"/>
              <w:right w:val="single" w:color="auto" w:sz="4" w:space="0"/>
            </w:tcBorders>
            <w:vAlign w:val="center"/>
          </w:tcPr>
          <w:p w14:paraId="61D4695E">
            <w:pPr>
              <w:spacing w:line="300" w:lineRule="exact"/>
              <w:jc w:val="center"/>
              <w:rPr>
                <w:szCs w:val="21"/>
              </w:rPr>
            </w:pPr>
            <w:r>
              <w:rPr>
                <w:szCs w:val="21"/>
              </w:rPr>
              <w:t>沉降变形</w:t>
            </w:r>
          </w:p>
          <w:p w14:paraId="7AAF4F57">
            <w:pPr>
              <w:spacing w:line="300" w:lineRule="exact"/>
              <w:jc w:val="center"/>
              <w:rPr>
                <w:szCs w:val="21"/>
              </w:rPr>
            </w:pPr>
            <w:r>
              <w:rPr>
                <w:szCs w:val="21"/>
              </w:rPr>
              <w:t>观测</w:t>
            </w:r>
          </w:p>
        </w:tc>
        <w:tc>
          <w:tcPr>
            <w:tcW w:w="5025" w:type="dxa"/>
            <w:tcBorders>
              <w:top w:val="single" w:color="auto" w:sz="4" w:space="0"/>
              <w:left w:val="single" w:color="auto" w:sz="4" w:space="0"/>
              <w:bottom w:val="single" w:color="auto" w:sz="4" w:space="0"/>
              <w:right w:val="single" w:color="auto" w:sz="4" w:space="0"/>
            </w:tcBorders>
            <w:vAlign w:val="center"/>
          </w:tcPr>
          <w:p w14:paraId="16A0E5F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观测点数量：       个</w:t>
            </w:r>
          </w:p>
          <w:p w14:paraId="4A40E1A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观测次数：       </w:t>
            </w:r>
            <w:r>
              <w:rPr>
                <w:rFonts w:hint="eastAsia"/>
                <w:szCs w:val="21"/>
                <w:lang w:val="en-US" w:eastAsia="zh-CN"/>
              </w:rPr>
              <w:t xml:space="preserve">  </w:t>
            </w:r>
            <w:r>
              <w:rPr>
                <w:szCs w:val="21"/>
              </w:rPr>
              <w:t>次</w:t>
            </w:r>
          </w:p>
          <w:p w14:paraId="543DC92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最大沉降量：           mm</w:t>
            </w:r>
          </w:p>
          <w:p w14:paraId="767914B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最小沉降量：           mm</w:t>
            </w:r>
          </w:p>
          <w:p w14:paraId="2D5CE6A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最后一次观测周期：      天</w:t>
            </w:r>
          </w:p>
          <w:p w14:paraId="064EF47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最后一次观测周期内的沉降速率：        mm/d</w:t>
            </w:r>
          </w:p>
          <w:p w14:paraId="516462A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16B6F64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【要求】群体建筑应说明每个建筑物的观测点数量。</w:t>
            </w:r>
          </w:p>
        </w:tc>
      </w:tr>
      <w:tr w14:paraId="1D104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4BD3412">
            <w:pPr>
              <w:spacing w:line="300" w:lineRule="exact"/>
              <w:jc w:val="center"/>
              <w:rPr>
                <w:szCs w:val="21"/>
              </w:rPr>
            </w:pPr>
            <w:r>
              <w:rPr>
                <w:szCs w:val="21"/>
              </w:rPr>
              <w:t>4</w:t>
            </w:r>
          </w:p>
        </w:tc>
        <w:tc>
          <w:tcPr>
            <w:tcW w:w="1148" w:type="dxa"/>
            <w:tcBorders>
              <w:top w:val="single" w:color="auto" w:sz="4" w:space="0"/>
              <w:left w:val="single" w:color="auto" w:sz="4" w:space="0"/>
              <w:bottom w:val="single" w:color="auto" w:sz="4" w:space="0"/>
              <w:right w:val="single" w:color="auto" w:sz="4" w:space="0"/>
            </w:tcBorders>
            <w:vAlign w:val="center"/>
          </w:tcPr>
          <w:p w14:paraId="4893065E">
            <w:pPr>
              <w:spacing w:line="300" w:lineRule="exact"/>
              <w:jc w:val="center"/>
              <w:rPr>
                <w:szCs w:val="21"/>
              </w:rPr>
            </w:pPr>
            <w:r>
              <w:rPr>
                <w:szCs w:val="21"/>
              </w:rPr>
              <w:t>回填土密实度检测</w:t>
            </w:r>
          </w:p>
        </w:tc>
        <w:tc>
          <w:tcPr>
            <w:tcW w:w="5025" w:type="dxa"/>
            <w:tcBorders>
              <w:top w:val="single" w:color="auto" w:sz="4" w:space="0"/>
              <w:left w:val="single" w:color="auto" w:sz="4" w:space="0"/>
              <w:bottom w:val="single" w:color="auto" w:sz="4" w:space="0"/>
              <w:right w:val="single" w:color="auto" w:sz="4" w:space="0"/>
            </w:tcBorders>
            <w:vAlign w:val="center"/>
          </w:tcPr>
          <w:p w14:paraId="2649C02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分层厚度：</w:t>
            </w:r>
            <w:r>
              <w:rPr>
                <w:rFonts w:hint="eastAsia"/>
                <w:szCs w:val="21"/>
              </w:rPr>
              <w:t xml:space="preserve">      mm</w:t>
            </w:r>
          </w:p>
          <w:p w14:paraId="18DE3A7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取样密度：</w:t>
            </w:r>
            <w:r>
              <w:rPr>
                <w:rFonts w:hint="eastAsia"/>
                <w:szCs w:val="21"/>
              </w:rPr>
              <w:t xml:space="preserve">      </w:t>
            </w:r>
            <w:r>
              <w:rPr>
                <w:szCs w:val="21"/>
              </w:rPr>
              <w:t>m</w:t>
            </w:r>
            <w:r>
              <w:rPr>
                <w:szCs w:val="21"/>
                <w:vertAlign w:val="superscript"/>
              </w:rPr>
              <w:t>2</w:t>
            </w:r>
            <w:r>
              <w:rPr>
                <w:szCs w:val="21"/>
              </w:rPr>
              <w:t>/点</w:t>
            </w:r>
          </w:p>
          <w:p w14:paraId="41AD721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设计压实系数：</w:t>
            </w:r>
          </w:p>
          <w:p w14:paraId="6DA8F6B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实测最小压实系数：</w:t>
            </w:r>
            <w:r>
              <w:rPr>
                <w:rFonts w:hint="eastAsia"/>
                <w:szCs w:val="21"/>
              </w:rPr>
              <w:t xml:space="preserve">           </w:t>
            </w:r>
          </w:p>
        </w:tc>
        <w:tc>
          <w:tcPr>
            <w:tcW w:w="2446" w:type="dxa"/>
            <w:tcBorders>
              <w:top w:val="single" w:color="auto" w:sz="4" w:space="0"/>
              <w:left w:val="single" w:color="auto" w:sz="4" w:space="0"/>
              <w:bottom w:val="single" w:color="auto" w:sz="4" w:space="0"/>
              <w:right w:val="single" w:color="auto" w:sz="4" w:space="0"/>
            </w:tcBorders>
            <w:vAlign w:val="center"/>
          </w:tcPr>
          <w:p w14:paraId="2D376AF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1F7B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4FEE14B9">
            <w:pPr>
              <w:spacing w:line="300" w:lineRule="exact"/>
              <w:jc w:val="center"/>
              <w:rPr>
                <w:szCs w:val="21"/>
              </w:rPr>
            </w:pPr>
            <w:r>
              <w:rPr>
                <w:szCs w:val="21"/>
              </w:rPr>
              <w:t>5</w:t>
            </w:r>
          </w:p>
        </w:tc>
        <w:tc>
          <w:tcPr>
            <w:tcW w:w="1148" w:type="dxa"/>
            <w:tcBorders>
              <w:top w:val="single" w:color="auto" w:sz="4" w:space="0"/>
              <w:left w:val="single" w:color="auto" w:sz="4" w:space="0"/>
              <w:bottom w:val="single" w:color="auto" w:sz="4" w:space="0"/>
              <w:right w:val="single" w:color="auto" w:sz="4" w:space="0"/>
            </w:tcBorders>
            <w:vAlign w:val="center"/>
          </w:tcPr>
          <w:p w14:paraId="47415E28">
            <w:pPr>
              <w:spacing w:line="300" w:lineRule="exact"/>
              <w:jc w:val="center"/>
              <w:rPr>
                <w:szCs w:val="21"/>
              </w:rPr>
            </w:pPr>
            <w:r>
              <w:rPr>
                <w:szCs w:val="21"/>
              </w:rPr>
              <w:t>灌注桩</w:t>
            </w:r>
          </w:p>
          <w:p w14:paraId="2337280D">
            <w:pPr>
              <w:spacing w:line="300" w:lineRule="exact"/>
              <w:jc w:val="center"/>
              <w:rPr>
                <w:szCs w:val="21"/>
              </w:rPr>
            </w:pPr>
            <w:r>
              <w:rPr>
                <w:szCs w:val="21"/>
              </w:rPr>
              <w:t>钢筋复试</w:t>
            </w:r>
          </w:p>
        </w:tc>
        <w:tc>
          <w:tcPr>
            <w:tcW w:w="5025" w:type="dxa"/>
            <w:tcBorders>
              <w:top w:val="single" w:color="auto" w:sz="4" w:space="0"/>
              <w:left w:val="single" w:color="auto" w:sz="4" w:space="0"/>
              <w:bottom w:val="single" w:color="auto" w:sz="4" w:space="0"/>
              <w:right w:val="single" w:color="auto" w:sz="4" w:space="0"/>
            </w:tcBorders>
            <w:vAlign w:val="center"/>
          </w:tcPr>
          <w:p w14:paraId="50A0AF3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进场数量：</w:t>
            </w:r>
            <w:r>
              <w:rPr>
                <w:rFonts w:hint="eastAsia"/>
                <w:szCs w:val="21"/>
              </w:rPr>
              <w:t xml:space="preserve">      </w:t>
            </w:r>
            <w:r>
              <w:rPr>
                <w:szCs w:val="21"/>
              </w:rPr>
              <w:t>吨</w:t>
            </w:r>
          </w:p>
          <w:p w14:paraId="1B07FF5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进场批次：</w:t>
            </w:r>
            <w:r>
              <w:rPr>
                <w:rFonts w:hint="eastAsia"/>
                <w:szCs w:val="21"/>
              </w:rPr>
              <w:t xml:space="preserve">      </w:t>
            </w:r>
            <w:r>
              <w:rPr>
                <w:szCs w:val="21"/>
              </w:rPr>
              <w:t>批</w:t>
            </w:r>
          </w:p>
          <w:p w14:paraId="0CFDE4C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复试组数：</w:t>
            </w:r>
            <w:r>
              <w:rPr>
                <w:rFonts w:hint="eastAsia"/>
                <w:szCs w:val="21"/>
              </w:rPr>
              <w:t xml:space="preserve">      </w:t>
            </w:r>
            <w:r>
              <w:rPr>
                <w:szCs w:val="21"/>
              </w:rPr>
              <w:t>组</w:t>
            </w:r>
          </w:p>
          <w:p w14:paraId="58D7A30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76448CE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4633A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2525018C">
            <w:pPr>
              <w:spacing w:line="300" w:lineRule="exact"/>
              <w:jc w:val="center"/>
              <w:rPr>
                <w:szCs w:val="21"/>
              </w:rPr>
            </w:pPr>
            <w:r>
              <w:rPr>
                <w:szCs w:val="21"/>
              </w:rPr>
              <w:t>6</w:t>
            </w:r>
          </w:p>
        </w:tc>
        <w:tc>
          <w:tcPr>
            <w:tcW w:w="1148" w:type="dxa"/>
            <w:tcBorders>
              <w:top w:val="single" w:color="auto" w:sz="4" w:space="0"/>
              <w:left w:val="single" w:color="auto" w:sz="4" w:space="0"/>
              <w:bottom w:val="single" w:color="auto" w:sz="4" w:space="0"/>
              <w:right w:val="single" w:color="auto" w:sz="4" w:space="0"/>
            </w:tcBorders>
            <w:vAlign w:val="center"/>
          </w:tcPr>
          <w:p w14:paraId="32F66270">
            <w:pPr>
              <w:spacing w:line="300" w:lineRule="exact"/>
              <w:jc w:val="center"/>
              <w:rPr>
                <w:szCs w:val="21"/>
              </w:rPr>
            </w:pPr>
            <w:r>
              <w:rPr>
                <w:szCs w:val="21"/>
              </w:rPr>
              <w:t>灌注桩混凝土试块</w:t>
            </w:r>
          </w:p>
        </w:tc>
        <w:tc>
          <w:tcPr>
            <w:tcW w:w="5025" w:type="dxa"/>
            <w:tcBorders>
              <w:top w:val="single" w:color="auto" w:sz="4" w:space="0"/>
              <w:left w:val="single" w:color="auto" w:sz="4" w:space="0"/>
              <w:bottom w:val="single" w:color="auto" w:sz="4" w:space="0"/>
              <w:right w:val="single" w:color="auto" w:sz="4" w:space="0"/>
            </w:tcBorders>
            <w:vAlign w:val="center"/>
          </w:tcPr>
          <w:p w14:paraId="0EA0A95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灌注桩数量：</w:t>
            </w:r>
            <w:r>
              <w:rPr>
                <w:rFonts w:hint="eastAsia"/>
                <w:szCs w:val="21"/>
              </w:rPr>
              <w:t xml:space="preserve">      </w:t>
            </w:r>
            <w:r>
              <w:rPr>
                <w:szCs w:val="21"/>
              </w:rPr>
              <w:t>根</w:t>
            </w:r>
          </w:p>
          <w:p w14:paraId="3D71F6A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混凝土强度等级：C</w:t>
            </w:r>
          </w:p>
          <w:p w14:paraId="3E6EA31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混凝土总量：      m</w:t>
            </w:r>
            <w:r>
              <w:rPr>
                <w:szCs w:val="21"/>
                <w:vertAlign w:val="superscript"/>
              </w:rPr>
              <w:t>3</w:t>
            </w:r>
          </w:p>
          <w:p w14:paraId="61274CB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混凝土标养试块组数：</w:t>
            </w:r>
            <w:r>
              <w:rPr>
                <w:rFonts w:hint="eastAsia"/>
                <w:szCs w:val="21"/>
              </w:rPr>
              <w:t xml:space="preserve">      </w:t>
            </w:r>
            <w:r>
              <w:rPr>
                <w:szCs w:val="21"/>
              </w:rPr>
              <w:t>组</w:t>
            </w:r>
          </w:p>
          <w:p w14:paraId="7A2FE63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混凝土强度评定结论：</w:t>
            </w:r>
          </w:p>
        </w:tc>
        <w:tc>
          <w:tcPr>
            <w:tcW w:w="2446" w:type="dxa"/>
            <w:tcBorders>
              <w:top w:val="single" w:color="auto" w:sz="4" w:space="0"/>
              <w:left w:val="single" w:color="auto" w:sz="4" w:space="0"/>
              <w:bottom w:val="single" w:color="auto" w:sz="4" w:space="0"/>
              <w:right w:val="single" w:color="auto" w:sz="4" w:space="0"/>
            </w:tcBorders>
            <w:vAlign w:val="center"/>
          </w:tcPr>
          <w:p w14:paraId="56CD4FB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27A2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616BF904">
            <w:pPr>
              <w:spacing w:line="300" w:lineRule="exact"/>
              <w:jc w:val="center"/>
              <w:rPr>
                <w:szCs w:val="21"/>
              </w:rPr>
            </w:pPr>
            <w:r>
              <w:rPr>
                <w:szCs w:val="21"/>
              </w:rPr>
              <w:t>7</w:t>
            </w:r>
          </w:p>
        </w:tc>
        <w:tc>
          <w:tcPr>
            <w:tcW w:w="1148" w:type="dxa"/>
            <w:tcBorders>
              <w:top w:val="single" w:color="auto" w:sz="4" w:space="0"/>
              <w:left w:val="single" w:color="auto" w:sz="4" w:space="0"/>
              <w:bottom w:val="single" w:color="auto" w:sz="4" w:space="0"/>
              <w:right w:val="single" w:color="auto" w:sz="4" w:space="0"/>
            </w:tcBorders>
            <w:vAlign w:val="center"/>
          </w:tcPr>
          <w:p w14:paraId="2FBF379E">
            <w:pPr>
              <w:spacing w:line="300" w:lineRule="exact"/>
              <w:jc w:val="center"/>
              <w:rPr>
                <w:szCs w:val="21"/>
              </w:rPr>
            </w:pPr>
            <w:r>
              <w:rPr>
                <w:szCs w:val="21"/>
              </w:rPr>
              <w:t>桩基承载力检测</w:t>
            </w:r>
          </w:p>
        </w:tc>
        <w:tc>
          <w:tcPr>
            <w:tcW w:w="5025" w:type="dxa"/>
            <w:tcBorders>
              <w:top w:val="single" w:color="auto" w:sz="4" w:space="0"/>
              <w:left w:val="single" w:color="auto" w:sz="4" w:space="0"/>
              <w:bottom w:val="single" w:color="auto" w:sz="4" w:space="0"/>
              <w:right w:val="single" w:color="auto" w:sz="4" w:space="0"/>
            </w:tcBorders>
            <w:vAlign w:val="center"/>
          </w:tcPr>
          <w:p w14:paraId="685D675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灌注桩数量：</w:t>
            </w:r>
            <w:r>
              <w:rPr>
                <w:rFonts w:hint="eastAsia"/>
                <w:szCs w:val="21"/>
              </w:rPr>
              <w:t xml:space="preserve">    </w:t>
            </w:r>
            <w:r>
              <w:rPr>
                <w:rFonts w:hint="eastAsia"/>
                <w:szCs w:val="21"/>
                <w:lang w:val="en-US" w:eastAsia="zh-CN"/>
              </w:rPr>
              <w:t xml:space="preserve">  </w:t>
            </w:r>
            <w:r>
              <w:rPr>
                <w:szCs w:val="21"/>
              </w:rPr>
              <w:t>根</w:t>
            </w:r>
          </w:p>
          <w:p w14:paraId="0207A23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I类桩数量：</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根</w:t>
            </w:r>
            <w:r>
              <w:rPr>
                <w:rFonts w:hint="eastAsia"/>
                <w:szCs w:val="21"/>
                <w:lang w:val="en-US" w:eastAsia="zh-CN"/>
              </w:rPr>
              <w:t>，</w:t>
            </w:r>
            <w:r>
              <w:rPr>
                <w:szCs w:val="21"/>
              </w:rPr>
              <w:t>占比   %</w:t>
            </w:r>
          </w:p>
          <w:p w14:paraId="7493708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default" w:ascii="Times New Roman" w:hAnsi="Times New Roman" w:cs="Times New Roman"/>
                <w:szCs w:val="21"/>
              </w:rPr>
              <w:t>Ⅱ</w:t>
            </w:r>
            <w:r>
              <w:rPr>
                <w:rFonts w:hint="eastAsia"/>
                <w:szCs w:val="21"/>
              </w:rPr>
              <w:t>类</w:t>
            </w:r>
            <w:r>
              <w:rPr>
                <w:szCs w:val="21"/>
              </w:rPr>
              <w:t>桩数量：</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根</w:t>
            </w:r>
            <w:r>
              <w:rPr>
                <w:rFonts w:hint="eastAsia"/>
                <w:szCs w:val="21"/>
                <w:lang w:val="en-US" w:eastAsia="zh-CN"/>
              </w:rPr>
              <w:t>，</w:t>
            </w:r>
            <w:r>
              <w:rPr>
                <w:szCs w:val="21"/>
              </w:rPr>
              <w:t>占比   %</w:t>
            </w:r>
          </w:p>
          <w:p w14:paraId="478CE33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w:t>
            </w:r>
          </w:p>
          <w:p w14:paraId="10FF1AE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08DD62C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11B4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446C61C8">
            <w:pPr>
              <w:jc w:val="center"/>
              <w:rPr>
                <w:szCs w:val="21"/>
              </w:rPr>
            </w:pPr>
            <w:r>
              <w:rPr>
                <w:szCs w:val="21"/>
              </w:rPr>
              <w:t>8</w:t>
            </w:r>
          </w:p>
        </w:tc>
        <w:tc>
          <w:tcPr>
            <w:tcW w:w="1148" w:type="dxa"/>
            <w:tcBorders>
              <w:top w:val="single" w:color="auto" w:sz="4" w:space="0"/>
              <w:left w:val="single" w:color="auto" w:sz="4" w:space="0"/>
              <w:bottom w:val="single" w:color="auto" w:sz="4" w:space="0"/>
              <w:right w:val="single" w:color="auto" w:sz="4" w:space="0"/>
            </w:tcBorders>
            <w:vAlign w:val="center"/>
          </w:tcPr>
          <w:p w14:paraId="0E82AC31">
            <w:pPr>
              <w:spacing w:line="330" w:lineRule="exact"/>
              <w:jc w:val="center"/>
              <w:rPr>
                <w:szCs w:val="21"/>
              </w:rPr>
            </w:pPr>
            <w:r>
              <w:rPr>
                <w:szCs w:val="21"/>
              </w:rPr>
              <w:t>抗渗混凝土试块</w:t>
            </w:r>
          </w:p>
        </w:tc>
        <w:tc>
          <w:tcPr>
            <w:tcW w:w="5025" w:type="dxa"/>
            <w:tcBorders>
              <w:top w:val="single" w:color="auto" w:sz="4" w:space="0"/>
              <w:left w:val="single" w:color="auto" w:sz="4" w:space="0"/>
              <w:bottom w:val="single" w:color="auto" w:sz="4" w:space="0"/>
              <w:right w:val="single" w:color="auto" w:sz="4" w:space="0"/>
            </w:tcBorders>
            <w:vAlign w:val="center"/>
          </w:tcPr>
          <w:p w14:paraId="317AE8C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抗渗等级：P</w:t>
            </w:r>
          </w:p>
          <w:p w14:paraId="4EFEA73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总量：          m</w:t>
            </w:r>
            <w:r>
              <w:rPr>
                <w:szCs w:val="21"/>
                <w:vertAlign w:val="superscript"/>
              </w:rPr>
              <w:t>3</w:t>
            </w:r>
          </w:p>
          <w:p w14:paraId="26900C9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取样组数：</w:t>
            </w:r>
            <w:r>
              <w:rPr>
                <w:rFonts w:hint="eastAsia"/>
                <w:szCs w:val="21"/>
              </w:rPr>
              <w:t xml:space="preserve">     </w:t>
            </w:r>
            <w:r>
              <w:rPr>
                <w:rFonts w:hint="eastAsia"/>
                <w:szCs w:val="21"/>
                <w:lang w:val="en-US" w:eastAsia="zh-CN"/>
              </w:rPr>
              <w:t xml:space="preserve"> </w:t>
            </w:r>
            <w:r>
              <w:rPr>
                <w:szCs w:val="21"/>
              </w:rPr>
              <w:t>组</w:t>
            </w:r>
          </w:p>
          <w:p w14:paraId="562FDB3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20EC967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【要求】当采用多种抗渗等级的混凝土时，应分别列出。</w:t>
            </w:r>
          </w:p>
        </w:tc>
      </w:tr>
      <w:tr w14:paraId="1155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6E983B04">
            <w:pPr>
              <w:jc w:val="center"/>
              <w:rPr>
                <w:szCs w:val="21"/>
              </w:rPr>
            </w:pPr>
            <w:r>
              <w:rPr>
                <w:szCs w:val="21"/>
              </w:rPr>
              <w:t>9</w:t>
            </w:r>
          </w:p>
        </w:tc>
        <w:tc>
          <w:tcPr>
            <w:tcW w:w="1148" w:type="dxa"/>
            <w:tcBorders>
              <w:top w:val="single" w:color="auto" w:sz="4" w:space="0"/>
              <w:left w:val="single" w:color="auto" w:sz="4" w:space="0"/>
              <w:bottom w:val="single" w:color="auto" w:sz="4" w:space="0"/>
              <w:right w:val="single" w:color="auto" w:sz="4" w:space="0"/>
            </w:tcBorders>
            <w:vAlign w:val="center"/>
          </w:tcPr>
          <w:p w14:paraId="64C79A0A">
            <w:pPr>
              <w:spacing w:line="330" w:lineRule="exact"/>
              <w:jc w:val="center"/>
              <w:rPr>
                <w:szCs w:val="21"/>
              </w:rPr>
            </w:pPr>
            <w:r>
              <w:rPr>
                <w:szCs w:val="21"/>
              </w:rPr>
              <w:t>钢筋原材</w:t>
            </w:r>
          </w:p>
        </w:tc>
        <w:tc>
          <w:tcPr>
            <w:tcW w:w="5025" w:type="dxa"/>
            <w:tcBorders>
              <w:top w:val="single" w:color="auto" w:sz="4" w:space="0"/>
              <w:left w:val="single" w:color="auto" w:sz="4" w:space="0"/>
              <w:bottom w:val="single" w:color="auto" w:sz="4" w:space="0"/>
              <w:right w:val="single" w:color="auto" w:sz="4" w:space="0"/>
            </w:tcBorders>
            <w:vAlign w:val="center"/>
          </w:tcPr>
          <w:p w14:paraId="7DC79D1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进场总量：   </w:t>
            </w:r>
            <w:r>
              <w:rPr>
                <w:rFonts w:hint="eastAsia"/>
                <w:szCs w:val="21"/>
                <w:lang w:val="en-US" w:eastAsia="zh-CN"/>
              </w:rPr>
              <w:t xml:space="preserve"> </w:t>
            </w:r>
            <w:r>
              <w:rPr>
                <w:szCs w:val="21"/>
              </w:rPr>
              <w:t xml:space="preserve">  t</w:t>
            </w:r>
          </w:p>
          <w:p w14:paraId="3177E57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进场批次：  </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 xml:space="preserve"> 批</w:t>
            </w:r>
          </w:p>
          <w:p w14:paraId="6B16DF4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复试组数：  </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 xml:space="preserve"> 组</w:t>
            </w:r>
          </w:p>
          <w:p w14:paraId="607183D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4B79FD2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0AFB1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5233EFFD">
            <w:pPr>
              <w:jc w:val="center"/>
              <w:rPr>
                <w:szCs w:val="21"/>
              </w:rPr>
            </w:pPr>
            <w:r>
              <w:rPr>
                <w:szCs w:val="21"/>
              </w:rPr>
              <w:t>10</w:t>
            </w:r>
          </w:p>
        </w:tc>
        <w:tc>
          <w:tcPr>
            <w:tcW w:w="1148" w:type="dxa"/>
            <w:tcBorders>
              <w:top w:val="single" w:color="auto" w:sz="4" w:space="0"/>
              <w:left w:val="single" w:color="auto" w:sz="4" w:space="0"/>
              <w:bottom w:val="single" w:color="auto" w:sz="4" w:space="0"/>
              <w:right w:val="single" w:color="auto" w:sz="4" w:space="0"/>
            </w:tcBorders>
            <w:vAlign w:val="center"/>
          </w:tcPr>
          <w:p w14:paraId="4D3D4D48">
            <w:pPr>
              <w:spacing w:line="330" w:lineRule="exact"/>
              <w:jc w:val="center"/>
              <w:rPr>
                <w:szCs w:val="21"/>
              </w:rPr>
            </w:pPr>
            <w:r>
              <w:rPr>
                <w:szCs w:val="21"/>
              </w:rPr>
              <w:t>基础、主体结构等混凝土标养试块</w:t>
            </w:r>
          </w:p>
        </w:tc>
        <w:tc>
          <w:tcPr>
            <w:tcW w:w="5025" w:type="dxa"/>
            <w:tcBorders>
              <w:top w:val="single" w:color="auto" w:sz="4" w:space="0"/>
              <w:left w:val="single" w:color="auto" w:sz="4" w:space="0"/>
              <w:bottom w:val="single" w:color="auto" w:sz="4" w:space="0"/>
              <w:right w:val="single" w:color="auto" w:sz="4" w:space="0"/>
            </w:tcBorders>
            <w:vAlign w:val="center"/>
          </w:tcPr>
          <w:p w14:paraId="1FCC327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混凝土总量：    m</w:t>
            </w:r>
            <w:r>
              <w:rPr>
                <w:szCs w:val="21"/>
                <w:vertAlign w:val="superscript"/>
              </w:rPr>
              <w:t>3</w:t>
            </w:r>
          </w:p>
          <w:p w14:paraId="705923B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混凝土强度等级：</w:t>
            </w:r>
          </w:p>
          <w:p w14:paraId="396EAC6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C25      m</w:t>
            </w:r>
            <w:r>
              <w:rPr>
                <w:szCs w:val="21"/>
                <w:vertAlign w:val="superscript"/>
              </w:rPr>
              <w:t>3</w:t>
            </w:r>
            <w:r>
              <w:rPr>
                <w:szCs w:val="21"/>
              </w:rPr>
              <w:t>，试块组数：   组，评定结果：</w:t>
            </w:r>
          </w:p>
          <w:p w14:paraId="3D1FF8E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C30</w:t>
            </w:r>
            <w:r>
              <w:rPr>
                <w:rFonts w:hint="eastAsia"/>
                <w:szCs w:val="21"/>
                <w:lang w:val="en-US" w:eastAsia="zh-CN"/>
              </w:rPr>
              <w:t xml:space="preserve">  </w:t>
            </w:r>
            <w:r>
              <w:rPr>
                <w:szCs w:val="21"/>
              </w:rPr>
              <w:t xml:space="preserve">    m</w:t>
            </w:r>
            <w:r>
              <w:rPr>
                <w:szCs w:val="21"/>
                <w:vertAlign w:val="superscript"/>
              </w:rPr>
              <w:t>3</w:t>
            </w:r>
            <w:r>
              <w:rPr>
                <w:szCs w:val="21"/>
              </w:rPr>
              <w:t>，试块组数：   组，评定结果：</w:t>
            </w:r>
          </w:p>
          <w:p w14:paraId="403015E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w:t>
            </w:r>
          </w:p>
        </w:tc>
        <w:tc>
          <w:tcPr>
            <w:tcW w:w="2446" w:type="dxa"/>
            <w:tcBorders>
              <w:top w:val="single" w:color="auto" w:sz="4" w:space="0"/>
              <w:left w:val="single" w:color="auto" w:sz="4" w:space="0"/>
              <w:bottom w:val="single" w:color="auto" w:sz="4" w:space="0"/>
              <w:right w:val="single" w:color="auto" w:sz="4" w:space="0"/>
            </w:tcBorders>
            <w:vAlign w:val="center"/>
          </w:tcPr>
          <w:p w14:paraId="192D57B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【要求】应分别列出不同强度等级混凝土的情况。</w:t>
            </w:r>
          </w:p>
        </w:tc>
      </w:tr>
      <w:tr w14:paraId="2CDF8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67DCA70">
            <w:pPr>
              <w:jc w:val="center"/>
              <w:rPr>
                <w:szCs w:val="21"/>
              </w:rPr>
            </w:pPr>
            <w:r>
              <w:rPr>
                <w:szCs w:val="21"/>
              </w:rPr>
              <w:t>11</w:t>
            </w:r>
          </w:p>
        </w:tc>
        <w:tc>
          <w:tcPr>
            <w:tcW w:w="1148" w:type="dxa"/>
            <w:tcBorders>
              <w:top w:val="single" w:color="auto" w:sz="4" w:space="0"/>
              <w:left w:val="single" w:color="auto" w:sz="4" w:space="0"/>
              <w:bottom w:val="single" w:color="auto" w:sz="4" w:space="0"/>
              <w:right w:val="single" w:color="auto" w:sz="4" w:space="0"/>
            </w:tcBorders>
            <w:vAlign w:val="center"/>
          </w:tcPr>
          <w:p w14:paraId="6EAF7B54">
            <w:pPr>
              <w:spacing w:line="330" w:lineRule="exact"/>
              <w:jc w:val="center"/>
              <w:rPr>
                <w:szCs w:val="21"/>
              </w:rPr>
            </w:pPr>
            <w:r>
              <w:rPr>
                <w:szCs w:val="21"/>
              </w:rPr>
              <w:t>基础、主体结构等混凝土同条件试块</w:t>
            </w:r>
          </w:p>
        </w:tc>
        <w:tc>
          <w:tcPr>
            <w:tcW w:w="5025" w:type="dxa"/>
            <w:tcBorders>
              <w:top w:val="single" w:color="auto" w:sz="4" w:space="0"/>
              <w:left w:val="single" w:color="auto" w:sz="4" w:space="0"/>
              <w:bottom w:val="single" w:color="auto" w:sz="4" w:space="0"/>
              <w:right w:val="single" w:color="auto" w:sz="4" w:space="0"/>
            </w:tcBorders>
            <w:vAlign w:val="center"/>
          </w:tcPr>
          <w:p w14:paraId="608E3D3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C25      m</w:t>
            </w:r>
            <w:r>
              <w:rPr>
                <w:szCs w:val="21"/>
                <w:vertAlign w:val="superscript"/>
              </w:rPr>
              <w:t>3</w:t>
            </w:r>
            <w:r>
              <w:rPr>
                <w:szCs w:val="21"/>
              </w:rPr>
              <w:t>，试块组数：   组，评定结果：</w:t>
            </w:r>
          </w:p>
          <w:p w14:paraId="46645A8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C30</w:t>
            </w:r>
            <w:r>
              <w:rPr>
                <w:rFonts w:hint="eastAsia"/>
                <w:szCs w:val="21"/>
                <w:lang w:val="en-US" w:eastAsia="zh-CN"/>
              </w:rPr>
              <w:t xml:space="preserve">  </w:t>
            </w:r>
            <w:r>
              <w:rPr>
                <w:szCs w:val="21"/>
              </w:rPr>
              <w:t xml:space="preserve">    m</w:t>
            </w:r>
            <w:r>
              <w:rPr>
                <w:szCs w:val="21"/>
                <w:vertAlign w:val="superscript"/>
              </w:rPr>
              <w:t>3</w:t>
            </w:r>
            <w:r>
              <w:rPr>
                <w:szCs w:val="21"/>
              </w:rPr>
              <w:t>，试块组数：   组，评定结果：</w:t>
            </w:r>
          </w:p>
          <w:p w14:paraId="7BBACBF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w:t>
            </w:r>
          </w:p>
        </w:tc>
        <w:tc>
          <w:tcPr>
            <w:tcW w:w="2446" w:type="dxa"/>
            <w:tcBorders>
              <w:top w:val="single" w:color="auto" w:sz="4" w:space="0"/>
              <w:left w:val="single" w:color="auto" w:sz="4" w:space="0"/>
              <w:bottom w:val="single" w:color="auto" w:sz="4" w:space="0"/>
              <w:right w:val="single" w:color="auto" w:sz="4" w:space="0"/>
            </w:tcBorders>
            <w:vAlign w:val="center"/>
          </w:tcPr>
          <w:p w14:paraId="6259371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【要求】应分别列出不同强度等级混凝土的情况。</w:t>
            </w:r>
          </w:p>
        </w:tc>
      </w:tr>
      <w:tr w14:paraId="14F7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21C8532C">
            <w:pPr>
              <w:jc w:val="center"/>
              <w:rPr>
                <w:szCs w:val="21"/>
              </w:rPr>
            </w:pPr>
            <w:r>
              <w:rPr>
                <w:szCs w:val="21"/>
              </w:rPr>
              <w:t>12</w:t>
            </w:r>
          </w:p>
        </w:tc>
        <w:tc>
          <w:tcPr>
            <w:tcW w:w="1148" w:type="dxa"/>
            <w:tcBorders>
              <w:top w:val="single" w:color="auto" w:sz="4" w:space="0"/>
              <w:left w:val="single" w:color="auto" w:sz="4" w:space="0"/>
              <w:bottom w:val="single" w:color="auto" w:sz="4" w:space="0"/>
              <w:right w:val="single" w:color="auto" w:sz="4" w:space="0"/>
            </w:tcBorders>
            <w:vAlign w:val="center"/>
          </w:tcPr>
          <w:p w14:paraId="006DF68D">
            <w:pPr>
              <w:spacing w:line="330" w:lineRule="exact"/>
              <w:jc w:val="center"/>
              <w:rPr>
                <w:szCs w:val="21"/>
              </w:rPr>
            </w:pPr>
            <w:r>
              <w:rPr>
                <w:szCs w:val="21"/>
              </w:rPr>
              <w:t>钢筋接头力学性能试验</w:t>
            </w:r>
          </w:p>
        </w:tc>
        <w:tc>
          <w:tcPr>
            <w:tcW w:w="5025" w:type="dxa"/>
            <w:tcBorders>
              <w:top w:val="single" w:color="auto" w:sz="4" w:space="0"/>
              <w:left w:val="single" w:color="auto" w:sz="4" w:space="0"/>
              <w:bottom w:val="single" w:color="auto" w:sz="4" w:space="0"/>
              <w:right w:val="single" w:color="auto" w:sz="4" w:space="0"/>
            </w:tcBorders>
            <w:vAlign w:val="center"/>
          </w:tcPr>
          <w:p w14:paraId="0F18DE2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单面搭接焊接头数量：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23B11B2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双面搭接焊接头数量：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05B60B2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直螺纹接头数量：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0AA8CC9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冷挤压接头数量：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tc>
        <w:tc>
          <w:tcPr>
            <w:tcW w:w="2446" w:type="dxa"/>
            <w:tcBorders>
              <w:top w:val="single" w:color="auto" w:sz="4" w:space="0"/>
              <w:left w:val="single" w:color="auto" w:sz="4" w:space="0"/>
              <w:bottom w:val="single" w:color="auto" w:sz="4" w:space="0"/>
              <w:right w:val="single" w:color="auto" w:sz="4" w:space="0"/>
            </w:tcBorders>
            <w:vAlign w:val="center"/>
          </w:tcPr>
          <w:p w14:paraId="3B40281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【要求】不涉及的接头形式应删除。</w:t>
            </w:r>
          </w:p>
        </w:tc>
      </w:tr>
      <w:tr w14:paraId="2199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17CA29C">
            <w:pPr>
              <w:jc w:val="center"/>
              <w:rPr>
                <w:szCs w:val="21"/>
              </w:rPr>
            </w:pPr>
            <w:r>
              <w:rPr>
                <w:szCs w:val="21"/>
              </w:rPr>
              <w:t>13</w:t>
            </w:r>
          </w:p>
        </w:tc>
        <w:tc>
          <w:tcPr>
            <w:tcW w:w="1148" w:type="dxa"/>
            <w:tcBorders>
              <w:top w:val="single" w:color="auto" w:sz="4" w:space="0"/>
              <w:left w:val="single" w:color="auto" w:sz="4" w:space="0"/>
              <w:bottom w:val="single" w:color="auto" w:sz="4" w:space="0"/>
              <w:right w:val="single" w:color="auto" w:sz="4" w:space="0"/>
            </w:tcBorders>
            <w:vAlign w:val="center"/>
          </w:tcPr>
          <w:p w14:paraId="040615A2">
            <w:pPr>
              <w:spacing w:line="330" w:lineRule="exact"/>
              <w:jc w:val="center"/>
              <w:rPr>
                <w:szCs w:val="21"/>
              </w:rPr>
            </w:pPr>
            <w:r>
              <w:rPr>
                <w:szCs w:val="21"/>
              </w:rPr>
              <w:t>钢筋保护层厚度检测</w:t>
            </w:r>
          </w:p>
        </w:tc>
        <w:tc>
          <w:tcPr>
            <w:tcW w:w="5025" w:type="dxa"/>
            <w:tcBorders>
              <w:top w:val="single" w:color="auto" w:sz="4" w:space="0"/>
              <w:left w:val="single" w:color="auto" w:sz="4" w:space="0"/>
              <w:bottom w:val="single" w:color="auto" w:sz="4" w:space="0"/>
              <w:right w:val="single" w:color="auto" w:sz="4" w:space="0"/>
            </w:tcBorders>
            <w:vAlign w:val="center"/>
          </w:tcPr>
          <w:p w14:paraId="3B8DBB8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检查数量：</w:t>
            </w:r>
            <w:r>
              <w:rPr>
                <w:rFonts w:hint="eastAsia"/>
                <w:szCs w:val="21"/>
              </w:rPr>
              <w:t xml:space="preserve">    </w:t>
            </w:r>
            <w:r>
              <w:rPr>
                <w:szCs w:val="21"/>
              </w:rPr>
              <w:t>点</w:t>
            </w:r>
          </w:p>
          <w:p w14:paraId="27C4626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检查部位：</w:t>
            </w:r>
            <w:r>
              <w:rPr>
                <w:rFonts w:hint="eastAsia"/>
                <w:szCs w:val="21"/>
              </w:rPr>
              <w:t xml:space="preserve">      </w:t>
            </w:r>
          </w:p>
          <w:p w14:paraId="2C2E9F3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合格率：     </w:t>
            </w:r>
            <w:r>
              <w:rPr>
                <w:rFonts w:hint="eastAsia"/>
                <w:szCs w:val="21"/>
                <w:lang w:val="en-US" w:eastAsia="zh-CN"/>
              </w:rPr>
              <w:t xml:space="preserve"> </w:t>
            </w:r>
            <w:r>
              <w:rPr>
                <w:szCs w:val="21"/>
              </w:rPr>
              <w:t>%</w:t>
            </w:r>
          </w:p>
        </w:tc>
        <w:tc>
          <w:tcPr>
            <w:tcW w:w="2446" w:type="dxa"/>
            <w:tcBorders>
              <w:top w:val="single" w:color="auto" w:sz="4" w:space="0"/>
              <w:left w:val="single" w:color="auto" w:sz="4" w:space="0"/>
              <w:bottom w:val="single" w:color="auto" w:sz="4" w:space="0"/>
              <w:right w:val="single" w:color="auto" w:sz="4" w:space="0"/>
            </w:tcBorders>
            <w:vAlign w:val="center"/>
          </w:tcPr>
          <w:p w14:paraId="799A402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【要求】钢筋保护层厚度合格率应为95%及以上</w:t>
            </w:r>
            <w:r>
              <w:rPr>
                <w:rFonts w:hint="eastAsia"/>
                <w:szCs w:val="21"/>
              </w:rPr>
              <w:t>。</w:t>
            </w:r>
          </w:p>
        </w:tc>
      </w:tr>
      <w:tr w14:paraId="7B65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78501333">
            <w:pPr>
              <w:jc w:val="center"/>
              <w:rPr>
                <w:szCs w:val="21"/>
              </w:rPr>
            </w:pPr>
            <w:r>
              <w:rPr>
                <w:szCs w:val="21"/>
              </w:rPr>
              <w:t>14</w:t>
            </w:r>
          </w:p>
        </w:tc>
        <w:tc>
          <w:tcPr>
            <w:tcW w:w="1148" w:type="dxa"/>
            <w:tcBorders>
              <w:top w:val="single" w:color="auto" w:sz="4" w:space="0"/>
              <w:left w:val="single" w:color="auto" w:sz="4" w:space="0"/>
              <w:bottom w:val="single" w:color="auto" w:sz="4" w:space="0"/>
              <w:right w:val="single" w:color="auto" w:sz="4" w:space="0"/>
            </w:tcBorders>
            <w:vAlign w:val="center"/>
          </w:tcPr>
          <w:p w14:paraId="1BE70F3E">
            <w:pPr>
              <w:spacing w:line="330" w:lineRule="exact"/>
              <w:jc w:val="center"/>
              <w:rPr>
                <w:szCs w:val="21"/>
              </w:rPr>
            </w:pPr>
            <w:r>
              <w:rPr>
                <w:szCs w:val="21"/>
              </w:rPr>
              <w:t>桥梁支座</w:t>
            </w:r>
          </w:p>
        </w:tc>
        <w:tc>
          <w:tcPr>
            <w:tcW w:w="5025" w:type="dxa"/>
            <w:tcBorders>
              <w:top w:val="single" w:color="auto" w:sz="4" w:space="0"/>
              <w:left w:val="single" w:color="auto" w:sz="4" w:space="0"/>
              <w:bottom w:val="single" w:color="auto" w:sz="4" w:space="0"/>
              <w:right w:val="single" w:color="auto" w:sz="4" w:space="0"/>
            </w:tcBorders>
            <w:vAlign w:val="center"/>
          </w:tcPr>
          <w:p w14:paraId="4E5AC08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进场总量：</w:t>
            </w:r>
            <w:r>
              <w:rPr>
                <w:rFonts w:hint="eastAsia"/>
                <w:szCs w:val="21"/>
              </w:rPr>
              <w:t xml:space="preserve">    </w:t>
            </w:r>
            <w:r>
              <w:rPr>
                <w:szCs w:val="21"/>
              </w:rPr>
              <w:t>个</w:t>
            </w:r>
          </w:p>
          <w:p w14:paraId="61A9152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进场批次：</w:t>
            </w:r>
            <w:r>
              <w:rPr>
                <w:rFonts w:hint="eastAsia"/>
                <w:szCs w:val="21"/>
              </w:rPr>
              <w:t xml:space="preserve">    </w:t>
            </w:r>
            <w:r>
              <w:rPr>
                <w:szCs w:val="21"/>
              </w:rPr>
              <w:t>批</w:t>
            </w:r>
          </w:p>
          <w:p w14:paraId="0B0EAAF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复试组数：</w:t>
            </w:r>
            <w:r>
              <w:rPr>
                <w:rFonts w:hint="eastAsia"/>
                <w:szCs w:val="21"/>
              </w:rPr>
              <w:t xml:space="preserve">    </w:t>
            </w:r>
            <w:r>
              <w:rPr>
                <w:szCs w:val="21"/>
              </w:rPr>
              <w:t>组</w:t>
            </w:r>
          </w:p>
          <w:p w14:paraId="6029B52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6AE943D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5682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16A3BC0">
            <w:pPr>
              <w:jc w:val="center"/>
              <w:rPr>
                <w:szCs w:val="21"/>
              </w:rPr>
            </w:pPr>
            <w:r>
              <w:rPr>
                <w:szCs w:val="21"/>
              </w:rPr>
              <w:t>15</w:t>
            </w:r>
          </w:p>
        </w:tc>
        <w:tc>
          <w:tcPr>
            <w:tcW w:w="1148" w:type="dxa"/>
            <w:tcBorders>
              <w:top w:val="single" w:color="auto" w:sz="4" w:space="0"/>
              <w:left w:val="single" w:color="auto" w:sz="4" w:space="0"/>
              <w:bottom w:val="single" w:color="auto" w:sz="4" w:space="0"/>
              <w:right w:val="single" w:color="auto" w:sz="4" w:space="0"/>
            </w:tcBorders>
            <w:vAlign w:val="center"/>
          </w:tcPr>
          <w:p w14:paraId="046BB819">
            <w:pPr>
              <w:spacing w:line="330" w:lineRule="exact"/>
              <w:jc w:val="center"/>
              <w:rPr>
                <w:szCs w:val="21"/>
              </w:rPr>
            </w:pPr>
            <w:r>
              <w:rPr>
                <w:szCs w:val="21"/>
              </w:rPr>
              <w:t>钢结构焊缝检测</w:t>
            </w:r>
          </w:p>
        </w:tc>
        <w:tc>
          <w:tcPr>
            <w:tcW w:w="5025" w:type="dxa"/>
            <w:tcBorders>
              <w:top w:val="single" w:color="auto" w:sz="4" w:space="0"/>
              <w:left w:val="single" w:color="auto" w:sz="4" w:space="0"/>
              <w:bottom w:val="single" w:color="auto" w:sz="4" w:space="0"/>
              <w:right w:val="single" w:color="auto" w:sz="4" w:space="0"/>
            </w:tcBorders>
            <w:vAlign w:val="center"/>
          </w:tcPr>
          <w:p w14:paraId="3964FBC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焊缝数量：          m（条）</w:t>
            </w:r>
          </w:p>
          <w:p w14:paraId="422720E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焊缝等级：</w:t>
            </w:r>
          </w:p>
          <w:p w14:paraId="066FBDF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检测比例：</w:t>
            </w:r>
          </w:p>
          <w:p w14:paraId="0874E99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检测方法：</w:t>
            </w:r>
          </w:p>
          <w:p w14:paraId="2D0D39A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11608E0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【要求】应按焊缝级别分别列出。当采用不同检测方法时，应分别列出。</w:t>
            </w:r>
          </w:p>
        </w:tc>
      </w:tr>
      <w:tr w14:paraId="3533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0EFFD9B">
            <w:pPr>
              <w:jc w:val="center"/>
              <w:rPr>
                <w:szCs w:val="21"/>
              </w:rPr>
            </w:pPr>
            <w:r>
              <w:rPr>
                <w:szCs w:val="21"/>
              </w:rPr>
              <w:t>16</w:t>
            </w:r>
          </w:p>
        </w:tc>
        <w:tc>
          <w:tcPr>
            <w:tcW w:w="1148" w:type="dxa"/>
            <w:tcBorders>
              <w:top w:val="single" w:color="auto" w:sz="4" w:space="0"/>
              <w:left w:val="single" w:color="auto" w:sz="4" w:space="0"/>
              <w:bottom w:val="single" w:color="auto" w:sz="4" w:space="0"/>
              <w:right w:val="single" w:color="auto" w:sz="4" w:space="0"/>
            </w:tcBorders>
            <w:vAlign w:val="center"/>
          </w:tcPr>
          <w:p w14:paraId="6263BD65">
            <w:pPr>
              <w:spacing w:line="328" w:lineRule="exact"/>
              <w:jc w:val="center"/>
              <w:rPr>
                <w:szCs w:val="21"/>
              </w:rPr>
            </w:pPr>
            <w:r>
              <w:rPr>
                <w:szCs w:val="21"/>
              </w:rPr>
              <w:t>钢结构防腐</w:t>
            </w:r>
          </w:p>
        </w:tc>
        <w:tc>
          <w:tcPr>
            <w:tcW w:w="5025" w:type="dxa"/>
            <w:tcBorders>
              <w:top w:val="single" w:color="auto" w:sz="4" w:space="0"/>
              <w:left w:val="single" w:color="auto" w:sz="4" w:space="0"/>
              <w:bottom w:val="single" w:color="auto" w:sz="4" w:space="0"/>
              <w:right w:val="single" w:color="auto" w:sz="4" w:space="0"/>
            </w:tcBorders>
            <w:vAlign w:val="center"/>
          </w:tcPr>
          <w:p w14:paraId="3A7E6CA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设计要求防腐材料的种类、厚度：</w:t>
            </w:r>
          </w:p>
          <w:p w14:paraId="38A63FA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底漆：</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，厚度：</w:t>
            </w:r>
            <w:r>
              <w:rPr>
                <w:rFonts w:hint="eastAsia"/>
                <w:szCs w:val="21"/>
              </w:rPr>
              <w:t xml:space="preserve">    </w:t>
            </w:r>
            <w:r>
              <w:rPr>
                <w:szCs w:val="21"/>
              </w:rPr>
              <w:t>μm</w:t>
            </w:r>
          </w:p>
          <w:p w14:paraId="3E38063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中间漆：</w:t>
            </w:r>
            <w:r>
              <w:rPr>
                <w:rFonts w:hint="eastAsia"/>
                <w:szCs w:val="21"/>
              </w:rPr>
              <w:t xml:space="preserve">    </w:t>
            </w:r>
            <w:r>
              <w:rPr>
                <w:szCs w:val="21"/>
              </w:rPr>
              <w:t>，厚度：</w:t>
            </w:r>
            <w:r>
              <w:rPr>
                <w:rFonts w:hint="eastAsia"/>
                <w:szCs w:val="21"/>
              </w:rPr>
              <w:t xml:space="preserve">    </w:t>
            </w:r>
            <w:r>
              <w:rPr>
                <w:szCs w:val="21"/>
              </w:rPr>
              <w:t>μm</w:t>
            </w:r>
          </w:p>
          <w:p w14:paraId="3982367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面漆：</w:t>
            </w:r>
            <w:r>
              <w:rPr>
                <w:rFonts w:hint="eastAsia"/>
                <w:szCs w:val="21"/>
              </w:rPr>
              <w:t xml:space="preserve">    </w:t>
            </w:r>
            <w:r>
              <w:rPr>
                <w:rFonts w:hint="eastAsia"/>
                <w:szCs w:val="21"/>
                <w:lang w:val="en-US" w:eastAsia="zh-CN"/>
              </w:rPr>
              <w:t xml:space="preserve">  </w:t>
            </w:r>
            <w:r>
              <w:rPr>
                <w:szCs w:val="21"/>
              </w:rPr>
              <w:t>，厚度：</w:t>
            </w:r>
            <w:r>
              <w:rPr>
                <w:rFonts w:hint="eastAsia"/>
                <w:szCs w:val="21"/>
              </w:rPr>
              <w:t xml:space="preserve">    </w:t>
            </w:r>
            <w:r>
              <w:rPr>
                <w:szCs w:val="21"/>
              </w:rPr>
              <w:t>μm</w:t>
            </w:r>
          </w:p>
          <w:p w14:paraId="78945F4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实测值：</w:t>
            </w:r>
          </w:p>
          <w:p w14:paraId="3B2223C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底漆：</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，厚度：</w:t>
            </w:r>
            <w:r>
              <w:rPr>
                <w:rFonts w:hint="eastAsia"/>
                <w:szCs w:val="21"/>
              </w:rPr>
              <w:t xml:space="preserve">    </w:t>
            </w:r>
            <w:r>
              <w:rPr>
                <w:szCs w:val="21"/>
              </w:rPr>
              <w:t>μm</w:t>
            </w:r>
          </w:p>
          <w:p w14:paraId="4E5A6AB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中间漆：</w:t>
            </w:r>
            <w:r>
              <w:rPr>
                <w:rFonts w:hint="eastAsia"/>
                <w:szCs w:val="21"/>
              </w:rPr>
              <w:t xml:space="preserve">    </w:t>
            </w:r>
            <w:r>
              <w:rPr>
                <w:szCs w:val="21"/>
              </w:rPr>
              <w:t>，厚度：</w:t>
            </w:r>
            <w:r>
              <w:rPr>
                <w:rFonts w:hint="eastAsia"/>
                <w:szCs w:val="21"/>
              </w:rPr>
              <w:t xml:space="preserve">    </w:t>
            </w:r>
            <w:r>
              <w:rPr>
                <w:szCs w:val="21"/>
              </w:rPr>
              <w:t>μm</w:t>
            </w:r>
          </w:p>
          <w:p w14:paraId="215A97F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面漆：</w:t>
            </w:r>
            <w:r>
              <w:rPr>
                <w:rFonts w:hint="eastAsia"/>
                <w:szCs w:val="21"/>
              </w:rPr>
              <w:t xml:space="preserve">    </w:t>
            </w:r>
            <w:r>
              <w:rPr>
                <w:rFonts w:hint="eastAsia"/>
                <w:szCs w:val="21"/>
                <w:lang w:val="en-US" w:eastAsia="zh-CN"/>
              </w:rPr>
              <w:t xml:space="preserve">  </w:t>
            </w:r>
            <w:r>
              <w:rPr>
                <w:szCs w:val="21"/>
              </w:rPr>
              <w:t>，厚度：</w:t>
            </w:r>
            <w:r>
              <w:rPr>
                <w:rFonts w:hint="eastAsia"/>
                <w:szCs w:val="21"/>
              </w:rPr>
              <w:t xml:space="preserve">    </w:t>
            </w:r>
            <w:r>
              <w:rPr>
                <w:szCs w:val="21"/>
              </w:rPr>
              <w:t>μm</w:t>
            </w:r>
          </w:p>
          <w:p w14:paraId="48DBD41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实测最大偏差：    </w:t>
            </w:r>
            <w:r>
              <w:rPr>
                <w:rFonts w:hint="eastAsia"/>
                <w:szCs w:val="21"/>
                <w:lang w:val="en-US" w:eastAsia="zh-CN"/>
              </w:rPr>
              <w:t xml:space="preserve">     </w:t>
            </w:r>
            <w:r>
              <w:rPr>
                <w:szCs w:val="21"/>
              </w:rPr>
              <w:t xml:space="preserve"> μm</w:t>
            </w:r>
          </w:p>
        </w:tc>
        <w:tc>
          <w:tcPr>
            <w:tcW w:w="2446" w:type="dxa"/>
            <w:tcBorders>
              <w:top w:val="single" w:color="auto" w:sz="4" w:space="0"/>
              <w:left w:val="single" w:color="auto" w:sz="4" w:space="0"/>
              <w:bottom w:val="single" w:color="auto" w:sz="4" w:space="0"/>
              <w:right w:val="single" w:color="auto" w:sz="4" w:space="0"/>
            </w:tcBorders>
            <w:vAlign w:val="center"/>
          </w:tcPr>
          <w:p w14:paraId="0AA827F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p>
        </w:tc>
      </w:tr>
      <w:tr w14:paraId="7571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4" w:hRule="atLeast"/>
          <w:jc w:val="center"/>
        </w:trPr>
        <w:tc>
          <w:tcPr>
            <w:tcW w:w="668" w:type="dxa"/>
            <w:tcBorders>
              <w:top w:val="single" w:color="auto" w:sz="4" w:space="0"/>
              <w:left w:val="single" w:color="auto" w:sz="4" w:space="0"/>
              <w:bottom w:val="single" w:color="auto" w:sz="4" w:space="0"/>
              <w:right w:val="single" w:color="auto" w:sz="4" w:space="0"/>
            </w:tcBorders>
            <w:vAlign w:val="center"/>
          </w:tcPr>
          <w:p w14:paraId="6A1886B8">
            <w:pPr>
              <w:jc w:val="center"/>
              <w:rPr>
                <w:szCs w:val="21"/>
              </w:rPr>
            </w:pPr>
            <w:r>
              <w:rPr>
                <w:szCs w:val="21"/>
              </w:rPr>
              <w:t>17</w:t>
            </w:r>
          </w:p>
        </w:tc>
        <w:tc>
          <w:tcPr>
            <w:tcW w:w="1148" w:type="dxa"/>
            <w:tcBorders>
              <w:top w:val="single" w:color="auto" w:sz="4" w:space="0"/>
              <w:left w:val="single" w:color="auto" w:sz="4" w:space="0"/>
              <w:bottom w:val="single" w:color="auto" w:sz="4" w:space="0"/>
              <w:right w:val="single" w:color="auto" w:sz="4" w:space="0"/>
            </w:tcBorders>
            <w:vAlign w:val="center"/>
          </w:tcPr>
          <w:p w14:paraId="5AFE7994">
            <w:pPr>
              <w:spacing w:line="330" w:lineRule="exact"/>
              <w:jc w:val="center"/>
              <w:rPr>
                <w:szCs w:val="21"/>
              </w:rPr>
            </w:pPr>
            <w:r>
              <w:rPr>
                <w:szCs w:val="21"/>
              </w:rPr>
              <w:t>钢结构高强螺栓现场复检</w:t>
            </w:r>
          </w:p>
        </w:tc>
        <w:tc>
          <w:tcPr>
            <w:tcW w:w="5025" w:type="dxa"/>
            <w:tcBorders>
              <w:top w:val="single" w:color="auto" w:sz="4" w:space="0"/>
              <w:left w:val="single" w:color="auto" w:sz="4" w:space="0"/>
              <w:bottom w:val="single" w:color="auto" w:sz="4" w:space="0"/>
              <w:right w:val="single" w:color="auto" w:sz="4" w:space="0"/>
            </w:tcBorders>
            <w:vAlign w:val="center"/>
          </w:tcPr>
          <w:p w14:paraId="1888A768">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高强度螺栓类型：</w:t>
            </w:r>
          </w:p>
          <w:p w14:paraId="1363AB6D">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高强度螺栓规格：</w:t>
            </w:r>
          </w:p>
          <w:p w14:paraId="4327837B">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 xml:space="preserve">是否有扭矩系数（大六角头）或预拉力（扭剪型）的出厂检验报告：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p>
          <w:p w14:paraId="11A200C0">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检验数量：</w:t>
            </w:r>
            <w:r>
              <w:rPr>
                <w:rFonts w:hint="eastAsia"/>
                <w:szCs w:val="21"/>
                <w:lang w:val="en-US" w:eastAsia="zh-CN"/>
              </w:rPr>
              <w:t xml:space="preserve">     </w:t>
            </w:r>
            <w:r>
              <w:rPr>
                <w:szCs w:val="21"/>
              </w:rPr>
              <w:t>只</w:t>
            </w:r>
          </w:p>
          <w:p w14:paraId="2C075BB9">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检验结论：</w:t>
            </w:r>
          </w:p>
          <w:p w14:paraId="3EC83368">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 xml:space="preserve">是否有扭矩系数（大六角头）或预拉力（扭剪型）的现场复验报告：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bdr w:val="single" w:color="auto" w:sz="4" w:space="0"/>
              </w:rPr>
              <w:t>是</w:t>
            </w:r>
            <w:r>
              <w:rPr>
                <w:rFonts w:hint="eastAsia"/>
                <w:szCs w:val="21"/>
              </w:rPr>
              <w:t xml:space="preserve">     </w:t>
            </w:r>
            <w:r>
              <w:rPr>
                <w:rFonts w:hint="eastAsia"/>
                <w:szCs w:val="21"/>
                <w:bdr w:val="single" w:color="auto" w:sz="4" w:space="0"/>
              </w:rPr>
              <w:t>否</w:t>
            </w:r>
          </w:p>
          <w:p w14:paraId="284FBB4B">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检验数量：</w:t>
            </w:r>
            <w:r>
              <w:rPr>
                <w:rFonts w:hint="eastAsia"/>
                <w:szCs w:val="21"/>
                <w:lang w:val="en-US" w:eastAsia="zh-CN"/>
              </w:rPr>
              <w:t xml:space="preserve">     </w:t>
            </w:r>
            <w:r>
              <w:rPr>
                <w:szCs w:val="21"/>
              </w:rPr>
              <w:t>只</w:t>
            </w:r>
          </w:p>
          <w:p w14:paraId="419F2A48">
            <w:pPr>
              <w:keepNext w:val="0"/>
              <w:keepLines w:val="0"/>
              <w:pageBreakBefore w:val="0"/>
              <w:widowControl w:val="0"/>
              <w:kinsoku/>
              <w:wordWrap/>
              <w:overflowPunct/>
              <w:topLinePunct w:val="0"/>
              <w:autoSpaceDE w:val="0"/>
              <w:autoSpaceDN w:val="0"/>
              <w:bidi w:val="0"/>
              <w:adjustRightInd/>
              <w:snapToGrid/>
              <w:spacing w:line="294" w:lineRule="exact"/>
              <w:textAlignment w:val="auto"/>
              <w:rPr>
                <w:szCs w:val="21"/>
              </w:rPr>
            </w:pPr>
            <w:r>
              <w:rPr>
                <w:szCs w:val="21"/>
              </w:rPr>
              <w:t>复验结论：</w:t>
            </w:r>
          </w:p>
        </w:tc>
        <w:tc>
          <w:tcPr>
            <w:tcW w:w="2446" w:type="dxa"/>
            <w:tcBorders>
              <w:top w:val="single" w:color="auto" w:sz="4" w:space="0"/>
              <w:left w:val="single" w:color="auto" w:sz="4" w:space="0"/>
              <w:bottom w:val="single" w:color="auto" w:sz="4" w:space="0"/>
              <w:right w:val="single" w:color="auto" w:sz="4" w:space="0"/>
            </w:tcBorders>
            <w:vAlign w:val="center"/>
          </w:tcPr>
          <w:p w14:paraId="59A20F5F">
            <w:pPr>
              <w:keepNext w:val="0"/>
              <w:keepLines w:val="0"/>
              <w:pageBreakBefore w:val="0"/>
              <w:widowControl w:val="0"/>
              <w:kinsoku/>
              <w:wordWrap/>
              <w:overflowPunct/>
              <w:topLinePunct w:val="0"/>
              <w:bidi w:val="0"/>
              <w:adjustRightInd/>
              <w:snapToGrid/>
              <w:spacing w:line="294" w:lineRule="exact"/>
              <w:textAlignment w:val="auto"/>
              <w:rPr>
                <w:szCs w:val="21"/>
              </w:rPr>
            </w:pPr>
          </w:p>
        </w:tc>
      </w:tr>
      <w:tr w14:paraId="4142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5019DF2">
            <w:pPr>
              <w:jc w:val="center"/>
              <w:rPr>
                <w:szCs w:val="21"/>
              </w:rPr>
            </w:pPr>
            <w:r>
              <w:rPr>
                <w:szCs w:val="21"/>
              </w:rPr>
              <w:t>18</w:t>
            </w:r>
          </w:p>
        </w:tc>
        <w:tc>
          <w:tcPr>
            <w:tcW w:w="1148" w:type="dxa"/>
            <w:tcBorders>
              <w:top w:val="single" w:color="auto" w:sz="4" w:space="0"/>
              <w:left w:val="single" w:color="auto" w:sz="4" w:space="0"/>
              <w:bottom w:val="single" w:color="auto" w:sz="4" w:space="0"/>
              <w:right w:val="single" w:color="auto" w:sz="4" w:space="0"/>
            </w:tcBorders>
            <w:vAlign w:val="center"/>
          </w:tcPr>
          <w:p w14:paraId="409274FD">
            <w:pPr>
              <w:spacing w:line="330" w:lineRule="exact"/>
              <w:jc w:val="center"/>
              <w:rPr>
                <w:szCs w:val="21"/>
              </w:rPr>
            </w:pPr>
            <w:r>
              <w:rPr>
                <w:szCs w:val="21"/>
              </w:rPr>
              <w:t>高强螺栓连接施工终拧扭矩检查</w:t>
            </w:r>
          </w:p>
        </w:tc>
        <w:tc>
          <w:tcPr>
            <w:tcW w:w="5025" w:type="dxa"/>
            <w:tcBorders>
              <w:top w:val="single" w:color="auto" w:sz="4" w:space="0"/>
              <w:left w:val="single" w:color="auto" w:sz="4" w:space="0"/>
              <w:bottom w:val="single" w:color="auto" w:sz="4" w:space="0"/>
              <w:right w:val="single" w:color="auto" w:sz="4" w:space="0"/>
            </w:tcBorders>
            <w:vAlign w:val="center"/>
          </w:tcPr>
          <w:p w14:paraId="22C8E5DB">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检查方法：</w:t>
            </w:r>
          </w:p>
          <w:p w14:paraId="423368BA">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节点总数：</w:t>
            </w:r>
          </w:p>
          <w:p w14:paraId="6F161626">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抽检节点数量：</w:t>
            </w:r>
          </w:p>
          <w:p w14:paraId="4B851995">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节点抽检比例：</w:t>
            </w:r>
          </w:p>
          <w:p w14:paraId="540BA9B5">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抽检节点螺栓总数：</w:t>
            </w:r>
          </w:p>
          <w:p w14:paraId="1AAA8970">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抽检螺栓数量：</w:t>
            </w:r>
          </w:p>
          <w:p w14:paraId="6AAFAB79">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抽检螺栓比例：</w:t>
            </w:r>
          </w:p>
          <w:p w14:paraId="26A1B86D">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416D9D57">
            <w:pPr>
              <w:keepNext w:val="0"/>
              <w:keepLines w:val="0"/>
              <w:pageBreakBefore w:val="0"/>
              <w:widowControl w:val="0"/>
              <w:kinsoku/>
              <w:wordWrap/>
              <w:overflowPunct/>
              <w:topLinePunct w:val="0"/>
              <w:bidi w:val="0"/>
              <w:adjustRightInd/>
              <w:snapToGrid/>
              <w:spacing w:line="294" w:lineRule="exact"/>
              <w:textAlignment w:val="auto"/>
              <w:rPr>
                <w:szCs w:val="21"/>
              </w:rPr>
            </w:pPr>
          </w:p>
        </w:tc>
      </w:tr>
      <w:tr w14:paraId="67E6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38E42F4">
            <w:pPr>
              <w:jc w:val="center"/>
              <w:rPr>
                <w:szCs w:val="21"/>
              </w:rPr>
            </w:pPr>
            <w:r>
              <w:rPr>
                <w:szCs w:val="21"/>
              </w:rPr>
              <w:t>19</w:t>
            </w:r>
          </w:p>
        </w:tc>
        <w:tc>
          <w:tcPr>
            <w:tcW w:w="1148" w:type="dxa"/>
            <w:tcBorders>
              <w:top w:val="single" w:color="auto" w:sz="4" w:space="0"/>
              <w:left w:val="single" w:color="auto" w:sz="4" w:space="0"/>
              <w:bottom w:val="single" w:color="auto" w:sz="4" w:space="0"/>
              <w:right w:val="single" w:color="auto" w:sz="4" w:space="0"/>
            </w:tcBorders>
            <w:vAlign w:val="center"/>
          </w:tcPr>
          <w:p w14:paraId="0528A78C">
            <w:pPr>
              <w:spacing w:before="0" w:beforeLines="-2147483648" w:line="330" w:lineRule="exact"/>
              <w:jc w:val="center"/>
              <w:outlineLvl w:val="9"/>
              <w:rPr>
                <w:szCs w:val="21"/>
              </w:rPr>
            </w:pPr>
            <w:r>
              <w:rPr>
                <w:szCs w:val="21"/>
              </w:rPr>
              <w:t>钢结构结构焊钉焊接质量检查</w:t>
            </w:r>
          </w:p>
        </w:tc>
        <w:tc>
          <w:tcPr>
            <w:tcW w:w="5025" w:type="dxa"/>
            <w:tcBorders>
              <w:top w:val="single" w:color="auto" w:sz="4" w:space="0"/>
              <w:left w:val="single" w:color="auto" w:sz="4" w:space="0"/>
              <w:bottom w:val="single" w:color="auto" w:sz="4" w:space="0"/>
              <w:right w:val="single" w:color="auto" w:sz="4" w:space="0"/>
            </w:tcBorders>
            <w:vAlign w:val="center"/>
          </w:tcPr>
          <w:p w14:paraId="23254402">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构件数量：</w:t>
            </w:r>
          </w:p>
          <w:p w14:paraId="6E369E23">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检查数量：</w:t>
            </w:r>
          </w:p>
          <w:p w14:paraId="1CD74070">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检查方法：</w:t>
            </w:r>
          </w:p>
          <w:p w14:paraId="5D8AC650">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494A0DB0">
            <w:pPr>
              <w:keepNext w:val="0"/>
              <w:keepLines w:val="0"/>
              <w:pageBreakBefore w:val="0"/>
              <w:widowControl w:val="0"/>
              <w:kinsoku/>
              <w:wordWrap/>
              <w:overflowPunct/>
              <w:topLinePunct w:val="0"/>
              <w:bidi w:val="0"/>
              <w:adjustRightInd/>
              <w:snapToGrid/>
              <w:spacing w:line="294" w:lineRule="exact"/>
              <w:textAlignment w:val="auto"/>
              <w:rPr>
                <w:szCs w:val="21"/>
              </w:rPr>
            </w:pPr>
          </w:p>
        </w:tc>
      </w:tr>
      <w:tr w14:paraId="1B39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90EA9A1">
            <w:pPr>
              <w:jc w:val="center"/>
              <w:rPr>
                <w:szCs w:val="21"/>
              </w:rPr>
            </w:pPr>
            <w:r>
              <w:rPr>
                <w:szCs w:val="21"/>
              </w:rPr>
              <w:t>20</w:t>
            </w:r>
          </w:p>
        </w:tc>
        <w:tc>
          <w:tcPr>
            <w:tcW w:w="1148" w:type="dxa"/>
            <w:tcBorders>
              <w:top w:val="single" w:color="auto" w:sz="4" w:space="0"/>
              <w:left w:val="single" w:color="auto" w:sz="4" w:space="0"/>
              <w:bottom w:val="single" w:color="auto" w:sz="4" w:space="0"/>
              <w:right w:val="single" w:color="auto" w:sz="4" w:space="0"/>
            </w:tcBorders>
            <w:vAlign w:val="center"/>
          </w:tcPr>
          <w:p w14:paraId="1BCAC74C">
            <w:pPr>
              <w:spacing w:line="330" w:lineRule="exact"/>
              <w:jc w:val="center"/>
              <w:rPr>
                <w:szCs w:val="21"/>
              </w:rPr>
            </w:pPr>
            <w:r>
              <w:rPr>
                <w:szCs w:val="21"/>
              </w:rPr>
              <w:t>预应力混凝土用钢绞线</w:t>
            </w:r>
          </w:p>
        </w:tc>
        <w:tc>
          <w:tcPr>
            <w:tcW w:w="5025" w:type="dxa"/>
            <w:tcBorders>
              <w:top w:val="single" w:color="auto" w:sz="4" w:space="0"/>
              <w:left w:val="single" w:color="auto" w:sz="4" w:space="0"/>
              <w:bottom w:val="single" w:color="auto" w:sz="4" w:space="0"/>
              <w:right w:val="single" w:color="auto" w:sz="4" w:space="0"/>
            </w:tcBorders>
            <w:vAlign w:val="center"/>
          </w:tcPr>
          <w:p w14:paraId="1853252C">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进场总量：     t</w:t>
            </w:r>
          </w:p>
          <w:p w14:paraId="6DF25829">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进场批次：     批</w:t>
            </w:r>
          </w:p>
          <w:p w14:paraId="7EC99942">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复试组数：     组</w:t>
            </w:r>
          </w:p>
          <w:p w14:paraId="0DE23B56">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1B88DFD1">
            <w:pPr>
              <w:keepNext w:val="0"/>
              <w:keepLines w:val="0"/>
              <w:pageBreakBefore w:val="0"/>
              <w:widowControl w:val="0"/>
              <w:kinsoku/>
              <w:wordWrap/>
              <w:overflowPunct/>
              <w:topLinePunct w:val="0"/>
              <w:bidi w:val="0"/>
              <w:adjustRightInd/>
              <w:snapToGrid/>
              <w:spacing w:line="294" w:lineRule="exact"/>
              <w:textAlignment w:val="auto"/>
              <w:rPr>
                <w:szCs w:val="21"/>
              </w:rPr>
            </w:pPr>
          </w:p>
        </w:tc>
      </w:tr>
      <w:tr w14:paraId="2C16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5FC5408C">
            <w:pPr>
              <w:jc w:val="center"/>
              <w:rPr>
                <w:szCs w:val="21"/>
              </w:rPr>
            </w:pPr>
            <w:r>
              <w:rPr>
                <w:szCs w:val="21"/>
              </w:rPr>
              <w:t>21</w:t>
            </w:r>
          </w:p>
        </w:tc>
        <w:tc>
          <w:tcPr>
            <w:tcW w:w="1148" w:type="dxa"/>
            <w:tcBorders>
              <w:top w:val="single" w:color="auto" w:sz="4" w:space="0"/>
              <w:left w:val="single" w:color="auto" w:sz="4" w:space="0"/>
              <w:bottom w:val="single" w:color="auto" w:sz="4" w:space="0"/>
              <w:right w:val="single" w:color="auto" w:sz="4" w:space="0"/>
            </w:tcBorders>
            <w:vAlign w:val="center"/>
          </w:tcPr>
          <w:p w14:paraId="007031E6">
            <w:pPr>
              <w:spacing w:line="330" w:lineRule="exact"/>
              <w:jc w:val="center"/>
              <w:rPr>
                <w:szCs w:val="21"/>
              </w:rPr>
            </w:pPr>
            <w:r>
              <w:rPr>
                <w:szCs w:val="21"/>
              </w:rPr>
              <w:t>锚具、夹具、连接器</w:t>
            </w:r>
          </w:p>
        </w:tc>
        <w:tc>
          <w:tcPr>
            <w:tcW w:w="5025" w:type="dxa"/>
            <w:tcBorders>
              <w:top w:val="single" w:color="auto" w:sz="4" w:space="0"/>
              <w:left w:val="single" w:color="auto" w:sz="4" w:space="0"/>
              <w:bottom w:val="single" w:color="auto" w:sz="4" w:space="0"/>
              <w:right w:val="single" w:color="auto" w:sz="4" w:space="0"/>
            </w:tcBorders>
            <w:vAlign w:val="center"/>
          </w:tcPr>
          <w:p w14:paraId="4889B02B">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进场总量：     套（件）</w:t>
            </w:r>
          </w:p>
          <w:p w14:paraId="74438F35">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进场批次：     批</w:t>
            </w:r>
          </w:p>
          <w:p w14:paraId="0E7EB65C">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复试组数：     组</w:t>
            </w:r>
          </w:p>
          <w:p w14:paraId="60CA6BCB">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7E5C787E">
            <w:pPr>
              <w:keepNext w:val="0"/>
              <w:keepLines w:val="0"/>
              <w:pageBreakBefore w:val="0"/>
              <w:widowControl w:val="0"/>
              <w:kinsoku/>
              <w:wordWrap/>
              <w:overflowPunct/>
              <w:topLinePunct w:val="0"/>
              <w:bidi w:val="0"/>
              <w:adjustRightInd/>
              <w:snapToGrid/>
              <w:spacing w:line="294" w:lineRule="exact"/>
              <w:textAlignment w:val="auto"/>
              <w:rPr>
                <w:szCs w:val="21"/>
              </w:rPr>
            </w:pPr>
          </w:p>
        </w:tc>
      </w:tr>
      <w:tr w14:paraId="4D44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1E843736">
            <w:pPr>
              <w:jc w:val="center"/>
              <w:rPr>
                <w:szCs w:val="21"/>
              </w:rPr>
            </w:pPr>
            <w:r>
              <w:rPr>
                <w:szCs w:val="21"/>
              </w:rPr>
              <w:t>22</w:t>
            </w:r>
          </w:p>
        </w:tc>
        <w:tc>
          <w:tcPr>
            <w:tcW w:w="1148" w:type="dxa"/>
            <w:tcBorders>
              <w:top w:val="single" w:color="auto" w:sz="4" w:space="0"/>
              <w:left w:val="single" w:color="auto" w:sz="4" w:space="0"/>
              <w:bottom w:val="single" w:color="auto" w:sz="4" w:space="0"/>
              <w:right w:val="single" w:color="auto" w:sz="4" w:space="0"/>
            </w:tcBorders>
            <w:vAlign w:val="center"/>
          </w:tcPr>
          <w:p w14:paraId="7F77281F">
            <w:pPr>
              <w:spacing w:line="330" w:lineRule="exact"/>
              <w:jc w:val="center"/>
              <w:rPr>
                <w:szCs w:val="21"/>
              </w:rPr>
            </w:pPr>
            <w:r>
              <w:rPr>
                <w:szCs w:val="21"/>
              </w:rPr>
              <w:t>预应力孔道灌浆料</w:t>
            </w:r>
          </w:p>
        </w:tc>
        <w:tc>
          <w:tcPr>
            <w:tcW w:w="5025" w:type="dxa"/>
            <w:tcBorders>
              <w:top w:val="single" w:color="auto" w:sz="4" w:space="0"/>
              <w:left w:val="single" w:color="auto" w:sz="4" w:space="0"/>
              <w:bottom w:val="single" w:color="auto" w:sz="4" w:space="0"/>
              <w:right w:val="single" w:color="auto" w:sz="4" w:space="0"/>
            </w:tcBorders>
            <w:vAlign w:val="center"/>
          </w:tcPr>
          <w:p w14:paraId="4F58CD37">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进场总量：      t</w:t>
            </w:r>
          </w:p>
          <w:p w14:paraId="48BD0547">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进场批次：      批</w:t>
            </w:r>
          </w:p>
          <w:p w14:paraId="3AE3D597">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复试组数：      组</w:t>
            </w:r>
          </w:p>
          <w:p w14:paraId="4A44A087">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29EB5327">
            <w:pPr>
              <w:keepNext w:val="0"/>
              <w:keepLines w:val="0"/>
              <w:pageBreakBefore w:val="0"/>
              <w:widowControl w:val="0"/>
              <w:kinsoku/>
              <w:wordWrap/>
              <w:overflowPunct/>
              <w:topLinePunct w:val="0"/>
              <w:bidi w:val="0"/>
              <w:adjustRightInd/>
              <w:snapToGrid/>
              <w:spacing w:line="294" w:lineRule="exact"/>
              <w:textAlignment w:val="auto"/>
              <w:rPr>
                <w:szCs w:val="21"/>
              </w:rPr>
            </w:pPr>
          </w:p>
        </w:tc>
      </w:tr>
      <w:tr w14:paraId="15098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8" w:type="dxa"/>
            <w:tcBorders>
              <w:top w:val="single" w:color="auto" w:sz="4" w:space="0"/>
              <w:left w:val="single" w:color="auto" w:sz="4" w:space="0"/>
              <w:bottom w:val="single" w:color="auto" w:sz="4" w:space="0"/>
              <w:right w:val="single" w:color="auto" w:sz="4" w:space="0"/>
            </w:tcBorders>
            <w:vAlign w:val="center"/>
          </w:tcPr>
          <w:p w14:paraId="0D203E87">
            <w:pPr>
              <w:spacing w:line="290" w:lineRule="exact"/>
              <w:jc w:val="center"/>
              <w:rPr>
                <w:szCs w:val="21"/>
              </w:rPr>
            </w:pPr>
            <w:r>
              <w:rPr>
                <w:szCs w:val="21"/>
              </w:rPr>
              <w:t>23</w:t>
            </w:r>
          </w:p>
        </w:tc>
        <w:tc>
          <w:tcPr>
            <w:tcW w:w="1148" w:type="dxa"/>
            <w:tcBorders>
              <w:top w:val="single" w:color="auto" w:sz="4" w:space="0"/>
              <w:left w:val="single" w:color="auto" w:sz="4" w:space="0"/>
              <w:bottom w:val="single" w:color="auto" w:sz="4" w:space="0"/>
              <w:right w:val="single" w:color="auto" w:sz="4" w:space="0"/>
            </w:tcBorders>
            <w:vAlign w:val="center"/>
          </w:tcPr>
          <w:p w14:paraId="5C7ABADF">
            <w:pPr>
              <w:spacing w:line="290" w:lineRule="exact"/>
              <w:jc w:val="center"/>
              <w:rPr>
                <w:szCs w:val="21"/>
              </w:rPr>
            </w:pPr>
            <w:r>
              <w:rPr>
                <w:szCs w:val="21"/>
              </w:rPr>
              <w:t>桥梁用防水材料</w:t>
            </w:r>
          </w:p>
        </w:tc>
        <w:tc>
          <w:tcPr>
            <w:tcW w:w="5025" w:type="dxa"/>
            <w:tcBorders>
              <w:top w:val="single" w:color="auto" w:sz="4" w:space="0"/>
              <w:left w:val="single" w:color="auto" w:sz="4" w:space="0"/>
              <w:bottom w:val="single" w:color="auto" w:sz="4" w:space="0"/>
              <w:right w:val="single" w:color="auto" w:sz="4" w:space="0"/>
            </w:tcBorders>
            <w:vAlign w:val="center"/>
          </w:tcPr>
          <w:p w14:paraId="00524D23">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材料名称：</w:t>
            </w:r>
          </w:p>
          <w:p w14:paraId="6BE4CA3F">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进场数量：     吨（卷）</w:t>
            </w:r>
          </w:p>
          <w:p w14:paraId="448DA6AC">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复试组数：     组</w:t>
            </w:r>
          </w:p>
          <w:p w14:paraId="17AC49F8">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5B5B4881">
            <w:pPr>
              <w:keepNext w:val="0"/>
              <w:keepLines w:val="0"/>
              <w:pageBreakBefore w:val="0"/>
              <w:widowControl w:val="0"/>
              <w:kinsoku/>
              <w:wordWrap/>
              <w:overflowPunct/>
              <w:topLinePunct w:val="0"/>
              <w:bidi w:val="0"/>
              <w:adjustRightInd/>
              <w:snapToGrid/>
              <w:spacing w:line="294" w:lineRule="exact"/>
              <w:textAlignment w:val="auto"/>
              <w:rPr>
                <w:szCs w:val="21"/>
              </w:rPr>
            </w:pPr>
            <w:r>
              <w:rPr>
                <w:szCs w:val="21"/>
              </w:rPr>
              <w:t>【要求】当采用多种防水材料时，应分别列出，包含防水卷材及防水涂料等。</w:t>
            </w:r>
          </w:p>
        </w:tc>
      </w:tr>
      <w:tr w14:paraId="79D8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6A73B22">
            <w:pPr>
              <w:spacing w:line="290" w:lineRule="exact"/>
              <w:jc w:val="center"/>
              <w:rPr>
                <w:szCs w:val="21"/>
              </w:rPr>
            </w:pPr>
            <w:r>
              <w:rPr>
                <w:szCs w:val="21"/>
              </w:rPr>
              <w:t>24</w:t>
            </w:r>
          </w:p>
        </w:tc>
        <w:tc>
          <w:tcPr>
            <w:tcW w:w="1148" w:type="dxa"/>
            <w:tcBorders>
              <w:top w:val="single" w:color="auto" w:sz="4" w:space="0"/>
              <w:left w:val="single" w:color="auto" w:sz="4" w:space="0"/>
              <w:bottom w:val="single" w:color="auto" w:sz="4" w:space="0"/>
              <w:right w:val="single" w:color="auto" w:sz="4" w:space="0"/>
            </w:tcBorders>
            <w:vAlign w:val="center"/>
          </w:tcPr>
          <w:p w14:paraId="2C560F69">
            <w:pPr>
              <w:spacing w:line="290" w:lineRule="exact"/>
              <w:jc w:val="center"/>
              <w:rPr>
                <w:szCs w:val="21"/>
              </w:rPr>
            </w:pPr>
            <w:r>
              <w:rPr>
                <w:szCs w:val="21"/>
              </w:rPr>
              <w:t>桥面沥青混凝土</w:t>
            </w:r>
          </w:p>
        </w:tc>
        <w:tc>
          <w:tcPr>
            <w:tcW w:w="5025" w:type="dxa"/>
            <w:tcBorders>
              <w:top w:val="single" w:color="auto" w:sz="4" w:space="0"/>
              <w:left w:val="single" w:color="auto" w:sz="4" w:space="0"/>
              <w:bottom w:val="single" w:color="auto" w:sz="4" w:space="0"/>
              <w:right w:val="single" w:color="auto" w:sz="4" w:space="0"/>
            </w:tcBorders>
            <w:vAlign w:val="center"/>
          </w:tcPr>
          <w:p w14:paraId="62517199">
            <w:pPr>
              <w:keepNext w:val="0"/>
              <w:keepLines w:val="0"/>
              <w:pageBreakBefore w:val="0"/>
              <w:widowControl w:val="0"/>
              <w:kinsoku/>
              <w:wordWrap/>
              <w:overflowPunct/>
              <w:topLinePunct w:val="0"/>
              <w:autoSpaceDE/>
              <w:autoSpaceDN/>
              <w:bidi w:val="0"/>
              <w:adjustRightInd/>
              <w:snapToGrid/>
              <w:spacing w:line="294" w:lineRule="exact"/>
              <w:textAlignment w:val="auto"/>
              <w:rPr>
                <w:rFonts w:hint="eastAsia" w:ascii="宋体" w:hAnsi="宋体" w:eastAsia="宋体" w:cs="宋体"/>
                <w:szCs w:val="21"/>
              </w:rPr>
            </w:pPr>
            <w:r>
              <w:rPr>
                <w:rFonts w:hint="eastAsia" w:ascii="宋体" w:hAnsi="宋体" w:eastAsia="宋体" w:cs="宋体"/>
                <w:szCs w:val="21"/>
              </w:rPr>
              <w:t>材料名称：</w:t>
            </w:r>
          </w:p>
          <w:p w14:paraId="3C910619">
            <w:pPr>
              <w:keepNext w:val="0"/>
              <w:keepLines w:val="0"/>
              <w:pageBreakBefore w:val="0"/>
              <w:widowControl w:val="0"/>
              <w:kinsoku/>
              <w:wordWrap/>
              <w:overflowPunct/>
              <w:topLinePunct w:val="0"/>
              <w:autoSpaceDE/>
              <w:autoSpaceDN/>
              <w:bidi w:val="0"/>
              <w:adjustRightInd/>
              <w:snapToGrid/>
              <w:spacing w:line="294" w:lineRule="exact"/>
              <w:textAlignment w:val="auto"/>
              <w:rPr>
                <w:rFonts w:hint="eastAsia" w:ascii="宋体" w:hAnsi="宋体" w:eastAsia="宋体" w:cs="宋体"/>
                <w:szCs w:val="21"/>
              </w:rPr>
            </w:pPr>
            <w:r>
              <w:rPr>
                <w:rFonts w:hint="eastAsia" w:ascii="宋体" w:hAnsi="宋体" w:eastAsia="宋体" w:cs="宋体"/>
                <w:szCs w:val="21"/>
              </w:rPr>
              <w:t>进场总量：     t</w:t>
            </w:r>
          </w:p>
          <w:p w14:paraId="19911242">
            <w:pPr>
              <w:keepNext w:val="0"/>
              <w:keepLines w:val="0"/>
              <w:pageBreakBefore w:val="0"/>
              <w:widowControl w:val="0"/>
              <w:kinsoku/>
              <w:wordWrap/>
              <w:overflowPunct/>
              <w:topLinePunct w:val="0"/>
              <w:autoSpaceDE/>
              <w:autoSpaceDN/>
              <w:bidi w:val="0"/>
              <w:adjustRightInd/>
              <w:snapToGrid/>
              <w:spacing w:line="294" w:lineRule="exact"/>
              <w:textAlignment w:val="auto"/>
              <w:rPr>
                <w:rFonts w:hint="eastAsia" w:ascii="宋体" w:hAnsi="宋体" w:eastAsia="宋体" w:cs="宋体"/>
                <w:szCs w:val="21"/>
              </w:rPr>
            </w:pPr>
            <w:r>
              <w:rPr>
                <w:rFonts w:hint="eastAsia" w:ascii="宋体" w:hAnsi="宋体" w:eastAsia="宋体" w:cs="宋体"/>
                <w:szCs w:val="21"/>
              </w:rPr>
              <w:t>进场批次：     批</w:t>
            </w:r>
          </w:p>
          <w:p w14:paraId="4A79085B">
            <w:pPr>
              <w:keepNext w:val="0"/>
              <w:keepLines w:val="0"/>
              <w:pageBreakBefore w:val="0"/>
              <w:widowControl w:val="0"/>
              <w:kinsoku/>
              <w:wordWrap/>
              <w:overflowPunct/>
              <w:topLinePunct w:val="0"/>
              <w:autoSpaceDE/>
              <w:autoSpaceDN/>
              <w:bidi w:val="0"/>
              <w:adjustRightInd/>
              <w:snapToGrid/>
              <w:spacing w:line="294" w:lineRule="exact"/>
              <w:textAlignment w:val="auto"/>
              <w:rPr>
                <w:rFonts w:hint="eastAsia" w:ascii="宋体" w:hAnsi="宋体" w:eastAsia="宋体" w:cs="宋体"/>
                <w:szCs w:val="21"/>
              </w:rPr>
            </w:pPr>
            <w:r>
              <w:rPr>
                <w:rFonts w:hint="eastAsia" w:ascii="宋体" w:hAnsi="宋体" w:eastAsia="宋体" w:cs="宋体"/>
                <w:szCs w:val="21"/>
              </w:rPr>
              <w:t>复试组数：     组</w:t>
            </w:r>
          </w:p>
          <w:p w14:paraId="09124FF2">
            <w:pPr>
              <w:keepNext w:val="0"/>
              <w:keepLines w:val="0"/>
              <w:pageBreakBefore w:val="0"/>
              <w:widowControl w:val="0"/>
              <w:kinsoku/>
              <w:wordWrap/>
              <w:overflowPunct/>
              <w:topLinePunct w:val="0"/>
              <w:autoSpaceDE/>
              <w:autoSpaceDN/>
              <w:bidi w:val="0"/>
              <w:adjustRightInd/>
              <w:snapToGrid/>
              <w:spacing w:line="294" w:lineRule="exact"/>
              <w:textAlignment w:val="auto"/>
              <w:rPr>
                <w:rFonts w:hint="eastAsia" w:ascii="宋体" w:hAnsi="宋体" w:eastAsia="宋体" w:cs="宋体"/>
                <w:szCs w:val="21"/>
              </w:rPr>
            </w:pPr>
            <w:r>
              <w:rPr>
                <w:rFonts w:hint="eastAsia" w:ascii="宋体" w:hAnsi="宋体" w:eastAsia="宋体" w:cs="宋体"/>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76C10EDA">
            <w:pPr>
              <w:keepNext w:val="0"/>
              <w:keepLines w:val="0"/>
              <w:pageBreakBefore w:val="0"/>
              <w:widowControl w:val="0"/>
              <w:kinsoku/>
              <w:wordWrap/>
              <w:overflowPunct/>
              <w:topLinePunct w:val="0"/>
              <w:autoSpaceDE/>
              <w:autoSpaceDN/>
              <w:bidi w:val="0"/>
              <w:adjustRightInd/>
              <w:snapToGrid/>
              <w:spacing w:line="294" w:lineRule="exact"/>
              <w:textAlignment w:val="auto"/>
              <w:rPr>
                <w:rFonts w:hint="eastAsia" w:ascii="宋体" w:hAnsi="宋体" w:eastAsia="宋体" w:cs="宋体"/>
                <w:szCs w:val="21"/>
              </w:rPr>
            </w:pPr>
          </w:p>
        </w:tc>
      </w:tr>
      <w:tr w14:paraId="30AA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28E9FE53">
            <w:pPr>
              <w:spacing w:line="290" w:lineRule="exact"/>
              <w:jc w:val="center"/>
              <w:rPr>
                <w:szCs w:val="21"/>
              </w:rPr>
            </w:pPr>
            <w:bookmarkStart w:id="3" w:name="_Hlk205564425"/>
            <w:r>
              <w:rPr>
                <w:szCs w:val="21"/>
              </w:rPr>
              <w:t>25</w:t>
            </w:r>
          </w:p>
        </w:tc>
        <w:tc>
          <w:tcPr>
            <w:tcW w:w="1148" w:type="dxa"/>
            <w:tcBorders>
              <w:top w:val="single" w:color="auto" w:sz="4" w:space="0"/>
              <w:left w:val="single" w:color="auto" w:sz="4" w:space="0"/>
              <w:bottom w:val="single" w:color="auto" w:sz="4" w:space="0"/>
              <w:right w:val="single" w:color="auto" w:sz="4" w:space="0"/>
            </w:tcBorders>
            <w:vAlign w:val="center"/>
          </w:tcPr>
          <w:p w14:paraId="54C1A0BC">
            <w:pPr>
              <w:spacing w:line="290" w:lineRule="exact"/>
              <w:jc w:val="center"/>
              <w:rPr>
                <w:spacing w:val="-4"/>
                <w:szCs w:val="21"/>
              </w:rPr>
            </w:pPr>
            <w:r>
              <w:rPr>
                <w:spacing w:val="-4"/>
                <w:szCs w:val="21"/>
              </w:rPr>
              <w:t>装饰石材力学、物理性能检测</w:t>
            </w:r>
          </w:p>
        </w:tc>
        <w:tc>
          <w:tcPr>
            <w:tcW w:w="5025" w:type="dxa"/>
            <w:tcBorders>
              <w:top w:val="single" w:color="auto" w:sz="4" w:space="0"/>
              <w:left w:val="single" w:color="auto" w:sz="4" w:space="0"/>
              <w:bottom w:val="single" w:color="auto" w:sz="4" w:space="0"/>
              <w:right w:val="single" w:color="auto" w:sz="4" w:space="0"/>
            </w:tcBorders>
            <w:vAlign w:val="center"/>
          </w:tcPr>
          <w:p w14:paraId="4E3DBF06">
            <w:pPr>
              <w:keepNext w:val="0"/>
              <w:keepLines w:val="0"/>
              <w:pageBreakBefore w:val="0"/>
              <w:widowControl w:val="0"/>
              <w:kinsoku/>
              <w:wordWrap/>
              <w:overflowPunct/>
              <w:topLinePunct w:val="0"/>
              <w:autoSpaceDE/>
              <w:autoSpaceDN/>
              <w:bidi w:val="0"/>
              <w:adjustRightInd/>
              <w:snapToGrid/>
              <w:spacing w:before="0" w:beforeLines="-2147483648" w:line="310" w:lineRule="exact"/>
              <w:textAlignment w:val="auto"/>
              <w:outlineLvl w:val="1"/>
              <w:rPr>
                <w:rFonts w:hint="eastAsia" w:ascii="宋体" w:hAnsi="宋体" w:eastAsia="宋体" w:cs="宋体"/>
                <w:b w:val="0"/>
                <w:szCs w:val="21"/>
              </w:rPr>
            </w:pPr>
            <w:r>
              <w:rPr>
                <w:rFonts w:hint="eastAsia" w:ascii="宋体" w:hAnsi="宋体" w:eastAsia="宋体" w:cs="宋体"/>
                <w:szCs w:val="21"/>
              </w:rPr>
              <w:t>设计、规范规定：</w:t>
            </w:r>
            <w:r>
              <w:rPr>
                <w:rFonts w:hint="eastAsia" w:ascii="宋体" w:hAnsi="宋体" w:eastAsia="宋体" w:cs="宋体"/>
                <w:szCs w:val="21"/>
                <w:lang w:val="en-US" w:eastAsia="zh-CN"/>
              </w:rPr>
              <w:t xml:space="preserve">              </w:t>
            </w:r>
            <w:r>
              <w:rPr>
                <w:rFonts w:hint="eastAsia" w:ascii="宋体" w:hAnsi="宋体" w:eastAsia="宋体" w:cs="宋体"/>
                <w:b w:val="0"/>
                <w:szCs w:val="21"/>
              </w:rPr>
              <w:t>（逐项列出）</w:t>
            </w:r>
          </w:p>
          <w:p w14:paraId="47254584">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b w:val="0"/>
                <w:szCs w:val="21"/>
              </w:rPr>
            </w:pPr>
            <w:r>
              <w:rPr>
                <w:rFonts w:hint="eastAsia" w:ascii="宋体" w:hAnsi="宋体" w:eastAsia="宋体" w:cs="宋体"/>
                <w:szCs w:val="21"/>
              </w:rPr>
              <w:t>试验、检测结果：</w:t>
            </w:r>
            <w:r>
              <w:rPr>
                <w:rFonts w:hint="eastAsia" w:ascii="宋体" w:hAnsi="宋体" w:eastAsia="宋体" w:cs="宋体"/>
                <w:szCs w:val="21"/>
                <w:lang w:val="en-US" w:eastAsia="zh-CN"/>
              </w:rPr>
              <w:t xml:space="preserve">              </w:t>
            </w:r>
            <w:r>
              <w:rPr>
                <w:rFonts w:hint="eastAsia" w:ascii="宋体" w:hAnsi="宋体" w:eastAsia="宋体" w:cs="宋体"/>
                <w:b w:val="0"/>
                <w:szCs w:val="21"/>
              </w:rPr>
              <w:t>（逐项列出）</w:t>
            </w:r>
          </w:p>
          <w:p w14:paraId="2D61FCE4">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1FE5476B">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【要求】逐项分别列出。</w:t>
            </w:r>
          </w:p>
        </w:tc>
      </w:tr>
      <w:tr w14:paraId="28F7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5B203DDC">
            <w:pPr>
              <w:spacing w:line="290" w:lineRule="exact"/>
              <w:jc w:val="center"/>
              <w:rPr>
                <w:szCs w:val="21"/>
              </w:rPr>
            </w:pPr>
            <w:r>
              <w:rPr>
                <w:szCs w:val="21"/>
              </w:rPr>
              <w:t>26</w:t>
            </w:r>
          </w:p>
        </w:tc>
        <w:tc>
          <w:tcPr>
            <w:tcW w:w="1148" w:type="dxa"/>
            <w:tcBorders>
              <w:top w:val="single" w:color="auto" w:sz="4" w:space="0"/>
              <w:left w:val="single" w:color="auto" w:sz="4" w:space="0"/>
              <w:bottom w:val="single" w:color="auto" w:sz="4" w:space="0"/>
              <w:right w:val="single" w:color="auto" w:sz="4" w:space="0"/>
            </w:tcBorders>
            <w:vAlign w:val="center"/>
          </w:tcPr>
          <w:p w14:paraId="084B8B92">
            <w:pPr>
              <w:spacing w:line="290" w:lineRule="exact"/>
              <w:jc w:val="center"/>
              <w:rPr>
                <w:spacing w:val="-4"/>
                <w:szCs w:val="21"/>
              </w:rPr>
            </w:pPr>
            <w:r>
              <w:rPr>
                <w:spacing w:val="-4"/>
                <w:szCs w:val="21"/>
              </w:rPr>
              <w:t>装饰连接用膨胀螺栓拉拔试验</w:t>
            </w:r>
          </w:p>
        </w:tc>
        <w:tc>
          <w:tcPr>
            <w:tcW w:w="5025" w:type="dxa"/>
            <w:tcBorders>
              <w:top w:val="single" w:color="auto" w:sz="4" w:space="0"/>
              <w:left w:val="single" w:color="auto" w:sz="4" w:space="0"/>
              <w:bottom w:val="single" w:color="auto" w:sz="4" w:space="0"/>
              <w:right w:val="single" w:color="auto" w:sz="4" w:space="0"/>
            </w:tcBorders>
            <w:vAlign w:val="center"/>
          </w:tcPr>
          <w:p w14:paraId="6BCA28CD">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设计值：</w:t>
            </w:r>
          </w:p>
          <w:p w14:paraId="7E5043EB">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实测值：</w:t>
            </w:r>
          </w:p>
          <w:p w14:paraId="12934A4E">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检测数量：</w:t>
            </w:r>
          </w:p>
          <w:p w14:paraId="747F7387">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检测比例：</w:t>
            </w:r>
          </w:p>
          <w:p w14:paraId="199A31B7">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6398A6FD">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p>
        </w:tc>
      </w:tr>
      <w:bookmarkEnd w:id="3"/>
      <w:tr w14:paraId="6C37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76959FF6">
            <w:pPr>
              <w:spacing w:line="290" w:lineRule="exact"/>
              <w:jc w:val="center"/>
              <w:rPr>
                <w:szCs w:val="21"/>
              </w:rPr>
            </w:pPr>
            <w:r>
              <w:rPr>
                <w:szCs w:val="21"/>
              </w:rPr>
              <w:t>27</w:t>
            </w:r>
          </w:p>
        </w:tc>
        <w:tc>
          <w:tcPr>
            <w:tcW w:w="1148" w:type="dxa"/>
            <w:tcBorders>
              <w:top w:val="single" w:color="auto" w:sz="4" w:space="0"/>
              <w:left w:val="single" w:color="auto" w:sz="4" w:space="0"/>
              <w:bottom w:val="single" w:color="auto" w:sz="4" w:space="0"/>
              <w:right w:val="single" w:color="auto" w:sz="4" w:space="0"/>
            </w:tcBorders>
            <w:vAlign w:val="center"/>
          </w:tcPr>
          <w:p w14:paraId="7E62DE12">
            <w:pPr>
              <w:spacing w:line="290" w:lineRule="exact"/>
              <w:jc w:val="center"/>
              <w:rPr>
                <w:szCs w:val="21"/>
              </w:rPr>
            </w:pPr>
            <w:r>
              <w:rPr>
                <w:szCs w:val="21"/>
              </w:rPr>
              <w:t>装饰面砖粘接强度试验</w:t>
            </w:r>
          </w:p>
        </w:tc>
        <w:tc>
          <w:tcPr>
            <w:tcW w:w="5025" w:type="dxa"/>
            <w:tcBorders>
              <w:top w:val="single" w:color="auto" w:sz="4" w:space="0"/>
              <w:left w:val="single" w:color="auto" w:sz="4" w:space="0"/>
              <w:bottom w:val="single" w:color="auto" w:sz="4" w:space="0"/>
              <w:right w:val="single" w:color="auto" w:sz="4" w:space="0"/>
            </w:tcBorders>
            <w:vAlign w:val="center"/>
          </w:tcPr>
          <w:p w14:paraId="4C569E4C">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设计值：</w:t>
            </w:r>
          </w:p>
          <w:p w14:paraId="70D20C9F">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实测值：</w:t>
            </w:r>
          </w:p>
          <w:p w14:paraId="7BC145DD">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检测数量：</w:t>
            </w:r>
          </w:p>
          <w:p w14:paraId="575BE122">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检测比例：</w:t>
            </w:r>
          </w:p>
          <w:p w14:paraId="5CC06E0D">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5AFA10F5">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p>
        </w:tc>
      </w:tr>
      <w:tr w14:paraId="7068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EFB0320">
            <w:pPr>
              <w:spacing w:line="290" w:lineRule="exact"/>
              <w:jc w:val="center"/>
              <w:rPr>
                <w:szCs w:val="21"/>
              </w:rPr>
            </w:pPr>
            <w:r>
              <w:rPr>
                <w:szCs w:val="21"/>
              </w:rPr>
              <w:t>28</w:t>
            </w:r>
          </w:p>
        </w:tc>
        <w:tc>
          <w:tcPr>
            <w:tcW w:w="1148" w:type="dxa"/>
            <w:tcBorders>
              <w:top w:val="single" w:color="auto" w:sz="4" w:space="0"/>
              <w:left w:val="single" w:color="auto" w:sz="4" w:space="0"/>
              <w:bottom w:val="single" w:color="auto" w:sz="4" w:space="0"/>
              <w:right w:val="single" w:color="auto" w:sz="4" w:space="0"/>
            </w:tcBorders>
            <w:vAlign w:val="center"/>
          </w:tcPr>
          <w:p w14:paraId="2B57383E">
            <w:pPr>
              <w:spacing w:line="290" w:lineRule="exact"/>
              <w:jc w:val="center"/>
              <w:rPr>
                <w:szCs w:val="21"/>
              </w:rPr>
            </w:pPr>
            <w:r>
              <w:rPr>
                <w:szCs w:val="21"/>
              </w:rPr>
              <w:t>大型桥梁专有材料、设备复检</w:t>
            </w:r>
          </w:p>
        </w:tc>
        <w:tc>
          <w:tcPr>
            <w:tcW w:w="5025" w:type="dxa"/>
            <w:tcBorders>
              <w:top w:val="single" w:color="auto" w:sz="4" w:space="0"/>
              <w:left w:val="single" w:color="auto" w:sz="4" w:space="0"/>
              <w:bottom w:val="single" w:color="auto" w:sz="4" w:space="0"/>
              <w:right w:val="single" w:color="auto" w:sz="4" w:space="0"/>
            </w:tcBorders>
            <w:vAlign w:val="center"/>
          </w:tcPr>
          <w:p w14:paraId="534B7232">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主要材料、设备性能复检情况：</w:t>
            </w:r>
          </w:p>
          <w:p w14:paraId="1088E265">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（列出主要材料、设备）</w:t>
            </w:r>
          </w:p>
          <w:p w14:paraId="39203C46">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结论：</w:t>
            </w:r>
          </w:p>
        </w:tc>
        <w:tc>
          <w:tcPr>
            <w:tcW w:w="2446" w:type="dxa"/>
            <w:tcBorders>
              <w:top w:val="single" w:color="auto" w:sz="4" w:space="0"/>
              <w:left w:val="single" w:color="auto" w:sz="4" w:space="0"/>
              <w:bottom w:val="single" w:color="auto" w:sz="4" w:space="0"/>
              <w:right w:val="single" w:color="auto" w:sz="4" w:space="0"/>
            </w:tcBorders>
            <w:vAlign w:val="center"/>
          </w:tcPr>
          <w:p w14:paraId="1502C552">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【要求】分别列出主要材料、设备的复检情况。包括斜拉桥拉索、悬索桥主缆等。</w:t>
            </w:r>
          </w:p>
        </w:tc>
      </w:tr>
      <w:tr w14:paraId="7B5E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B64AB2D">
            <w:pPr>
              <w:spacing w:line="290" w:lineRule="exact"/>
              <w:jc w:val="center"/>
              <w:rPr>
                <w:szCs w:val="21"/>
              </w:rPr>
            </w:pPr>
            <w:r>
              <w:rPr>
                <w:szCs w:val="21"/>
              </w:rPr>
              <w:t>29</w:t>
            </w:r>
          </w:p>
        </w:tc>
        <w:tc>
          <w:tcPr>
            <w:tcW w:w="1148" w:type="dxa"/>
            <w:tcBorders>
              <w:top w:val="single" w:color="auto" w:sz="4" w:space="0"/>
              <w:left w:val="single" w:color="auto" w:sz="4" w:space="0"/>
              <w:bottom w:val="single" w:color="auto" w:sz="4" w:space="0"/>
              <w:right w:val="single" w:color="auto" w:sz="4" w:space="0"/>
            </w:tcBorders>
            <w:vAlign w:val="center"/>
          </w:tcPr>
          <w:p w14:paraId="3FF7731D">
            <w:pPr>
              <w:spacing w:line="290" w:lineRule="exact"/>
              <w:jc w:val="center"/>
              <w:rPr>
                <w:szCs w:val="21"/>
              </w:rPr>
            </w:pPr>
            <w:r>
              <w:rPr>
                <w:szCs w:val="21"/>
              </w:rPr>
              <w:t>桥梁动、静载检测报告</w:t>
            </w:r>
          </w:p>
        </w:tc>
        <w:tc>
          <w:tcPr>
            <w:tcW w:w="5025" w:type="dxa"/>
            <w:tcBorders>
              <w:top w:val="single" w:color="auto" w:sz="4" w:space="0"/>
              <w:left w:val="single" w:color="auto" w:sz="4" w:space="0"/>
              <w:bottom w:val="single" w:color="auto" w:sz="4" w:space="0"/>
              <w:right w:val="single" w:color="auto" w:sz="4" w:space="0"/>
            </w:tcBorders>
            <w:vAlign w:val="center"/>
          </w:tcPr>
          <w:p w14:paraId="5AAF0CAC">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检测单位：</w:t>
            </w:r>
          </w:p>
          <w:p w14:paraId="59DE13EC">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检测结论：</w:t>
            </w:r>
          </w:p>
        </w:tc>
        <w:tc>
          <w:tcPr>
            <w:tcW w:w="2446" w:type="dxa"/>
            <w:tcBorders>
              <w:top w:val="single" w:color="auto" w:sz="4" w:space="0"/>
              <w:left w:val="single" w:color="auto" w:sz="4" w:space="0"/>
              <w:bottom w:val="single" w:color="auto" w:sz="4" w:space="0"/>
              <w:right w:val="single" w:color="auto" w:sz="4" w:space="0"/>
            </w:tcBorders>
            <w:vAlign w:val="center"/>
          </w:tcPr>
          <w:p w14:paraId="602D6679">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【要求】按检测项目分别列出。</w:t>
            </w:r>
          </w:p>
        </w:tc>
      </w:tr>
      <w:tr w14:paraId="57554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01524C36">
            <w:pPr>
              <w:spacing w:line="290" w:lineRule="exact"/>
              <w:jc w:val="center"/>
              <w:rPr>
                <w:szCs w:val="21"/>
              </w:rPr>
            </w:pPr>
            <w:r>
              <w:rPr>
                <w:szCs w:val="21"/>
              </w:rPr>
              <w:t>30</w:t>
            </w:r>
          </w:p>
        </w:tc>
        <w:tc>
          <w:tcPr>
            <w:tcW w:w="1148" w:type="dxa"/>
            <w:tcBorders>
              <w:top w:val="single" w:color="auto" w:sz="4" w:space="0"/>
              <w:left w:val="single" w:color="auto" w:sz="4" w:space="0"/>
              <w:bottom w:val="single" w:color="auto" w:sz="4" w:space="0"/>
              <w:right w:val="single" w:color="auto" w:sz="4" w:space="0"/>
            </w:tcBorders>
            <w:vAlign w:val="center"/>
          </w:tcPr>
          <w:p w14:paraId="7579D3A0">
            <w:pPr>
              <w:spacing w:line="290" w:lineRule="exact"/>
              <w:jc w:val="center"/>
              <w:rPr>
                <w:szCs w:val="21"/>
              </w:rPr>
            </w:pPr>
            <w:r>
              <w:rPr>
                <w:szCs w:val="21"/>
              </w:rPr>
              <w:t>桥梁监测报告</w:t>
            </w:r>
          </w:p>
        </w:tc>
        <w:tc>
          <w:tcPr>
            <w:tcW w:w="5025" w:type="dxa"/>
            <w:tcBorders>
              <w:top w:val="single" w:color="auto" w:sz="4" w:space="0"/>
              <w:left w:val="single" w:color="auto" w:sz="4" w:space="0"/>
              <w:bottom w:val="single" w:color="auto" w:sz="4" w:space="0"/>
              <w:right w:val="single" w:color="auto" w:sz="4" w:space="0"/>
            </w:tcBorders>
            <w:vAlign w:val="center"/>
          </w:tcPr>
          <w:p w14:paraId="1B1823A5">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监测单位：</w:t>
            </w:r>
          </w:p>
          <w:p w14:paraId="244F1AE1">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监测部位：</w:t>
            </w:r>
          </w:p>
          <w:p w14:paraId="6F68362C">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监测结论：</w:t>
            </w:r>
          </w:p>
        </w:tc>
        <w:tc>
          <w:tcPr>
            <w:tcW w:w="2446" w:type="dxa"/>
            <w:tcBorders>
              <w:top w:val="single" w:color="auto" w:sz="4" w:space="0"/>
              <w:left w:val="single" w:color="auto" w:sz="4" w:space="0"/>
              <w:bottom w:val="single" w:color="auto" w:sz="4" w:space="0"/>
              <w:right w:val="single" w:color="auto" w:sz="4" w:space="0"/>
            </w:tcBorders>
            <w:vAlign w:val="center"/>
          </w:tcPr>
          <w:p w14:paraId="2300F05F">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p>
        </w:tc>
      </w:tr>
      <w:tr w14:paraId="1E81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668" w:type="dxa"/>
            <w:tcBorders>
              <w:top w:val="single" w:color="auto" w:sz="4" w:space="0"/>
              <w:left w:val="single" w:color="auto" w:sz="4" w:space="0"/>
              <w:bottom w:val="single" w:color="auto" w:sz="4" w:space="0"/>
              <w:right w:val="single" w:color="auto" w:sz="4" w:space="0"/>
            </w:tcBorders>
            <w:shd w:val="clear" w:color="auto" w:fill="auto"/>
            <w:vAlign w:val="center"/>
          </w:tcPr>
          <w:p w14:paraId="35EB6297">
            <w:pPr>
              <w:spacing w:line="290" w:lineRule="exact"/>
              <w:jc w:val="center"/>
              <w:rPr>
                <w:szCs w:val="21"/>
              </w:rPr>
            </w:pPr>
            <w:r>
              <w:rPr>
                <w:szCs w:val="21"/>
              </w:rPr>
              <w:t>31</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14:paraId="7C5E28E0">
            <w:pPr>
              <w:spacing w:line="290" w:lineRule="exact"/>
              <w:jc w:val="center"/>
              <w:rPr>
                <w:szCs w:val="21"/>
              </w:rPr>
            </w:pPr>
            <w:r>
              <w:rPr>
                <w:szCs w:val="21"/>
              </w:rPr>
              <w:t>监理资料</w:t>
            </w:r>
          </w:p>
        </w:tc>
        <w:tc>
          <w:tcPr>
            <w:tcW w:w="5025" w:type="dxa"/>
            <w:tcBorders>
              <w:top w:val="single" w:color="auto" w:sz="4" w:space="0"/>
              <w:left w:val="single" w:color="auto" w:sz="4" w:space="0"/>
              <w:bottom w:val="single" w:color="auto" w:sz="4" w:space="0"/>
              <w:right w:val="single" w:color="auto" w:sz="4" w:space="0"/>
            </w:tcBorders>
            <w:shd w:val="clear" w:color="auto" w:fill="auto"/>
            <w:vAlign w:val="center"/>
          </w:tcPr>
          <w:p w14:paraId="0F06E347">
            <w:pPr>
              <w:pStyle w:val="11"/>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 xml:space="preserve">是否齐全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bdr w:val="single" w:color="auto" w:sz="4" w:space="0"/>
              </w:rPr>
              <w:t>是</w:t>
            </w:r>
            <w:r>
              <w:rPr>
                <w:rFonts w:hint="eastAsia" w:ascii="宋体" w:hAnsi="宋体" w:eastAsia="宋体" w:cs="宋体"/>
                <w:szCs w:val="21"/>
              </w:rPr>
              <w:t xml:space="preserve">     </w:t>
            </w:r>
            <w:r>
              <w:rPr>
                <w:rFonts w:hint="eastAsia" w:ascii="宋体" w:hAnsi="宋体" w:eastAsia="宋体" w:cs="宋体"/>
                <w:szCs w:val="21"/>
                <w:bdr w:val="single" w:color="auto" w:sz="4" w:space="0"/>
              </w:rPr>
              <w:t>否</w:t>
            </w:r>
          </w:p>
          <w:p w14:paraId="57657FAA">
            <w:pPr>
              <w:pStyle w:val="11"/>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施工过程中是否存在因质量问题的重大整改</w:t>
            </w:r>
          </w:p>
          <w:p w14:paraId="7D125295">
            <w:pPr>
              <w:pStyle w:val="11"/>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bdr w:val="single" w:color="auto" w:sz="4" w:space="0"/>
              </w:rPr>
              <w:t>是</w:t>
            </w:r>
            <w:r>
              <w:rPr>
                <w:rFonts w:hint="eastAsia" w:ascii="宋体" w:hAnsi="宋体" w:eastAsia="宋体" w:cs="宋体"/>
                <w:szCs w:val="21"/>
              </w:rPr>
              <w:t xml:space="preserve">     </w:t>
            </w:r>
            <w:r>
              <w:rPr>
                <w:rFonts w:hint="eastAsia" w:ascii="宋体" w:hAnsi="宋体" w:eastAsia="宋体" w:cs="宋体"/>
                <w:szCs w:val="21"/>
                <w:bdr w:val="single" w:color="auto" w:sz="4" w:space="0"/>
              </w:rPr>
              <w:t>否</w:t>
            </w:r>
          </w:p>
          <w:p w14:paraId="000EC753">
            <w:pPr>
              <w:pStyle w:val="11"/>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工程是否因质量问题造成的重大设计变更</w:t>
            </w:r>
          </w:p>
          <w:p w14:paraId="03B0555E">
            <w:pPr>
              <w:pStyle w:val="11"/>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bdr w:val="single" w:color="auto" w:sz="4" w:space="0"/>
              </w:rPr>
              <w:t>是</w:t>
            </w:r>
            <w:r>
              <w:rPr>
                <w:rFonts w:hint="eastAsia" w:ascii="宋体" w:hAnsi="宋体" w:eastAsia="宋体" w:cs="宋体"/>
                <w:szCs w:val="21"/>
              </w:rPr>
              <w:t xml:space="preserve">     </w:t>
            </w:r>
            <w:r>
              <w:rPr>
                <w:rFonts w:hint="eastAsia" w:ascii="宋体" w:hAnsi="宋体" w:eastAsia="宋体" w:cs="宋体"/>
                <w:szCs w:val="21"/>
                <w:bdr w:val="single" w:color="auto" w:sz="4" w:space="0"/>
              </w:rPr>
              <w:t>否</w:t>
            </w:r>
          </w:p>
        </w:tc>
        <w:tc>
          <w:tcPr>
            <w:tcW w:w="2446" w:type="dxa"/>
            <w:tcBorders>
              <w:top w:val="single" w:color="auto" w:sz="4" w:space="0"/>
              <w:left w:val="single" w:color="auto" w:sz="4" w:space="0"/>
              <w:bottom w:val="single" w:color="auto" w:sz="4" w:space="0"/>
              <w:right w:val="single" w:color="auto" w:sz="4" w:space="0"/>
            </w:tcBorders>
            <w:shd w:val="clear" w:color="auto" w:fill="auto"/>
            <w:vAlign w:val="center"/>
          </w:tcPr>
          <w:p w14:paraId="7EA4992A">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rFonts w:hint="eastAsia" w:ascii="宋体" w:hAnsi="宋体" w:eastAsia="宋体" w:cs="宋体"/>
                <w:szCs w:val="21"/>
              </w:rPr>
            </w:pPr>
          </w:p>
        </w:tc>
      </w:tr>
      <w:tr w14:paraId="6156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gridSpan w:val="2"/>
            <w:tcBorders>
              <w:top w:val="single" w:color="auto" w:sz="4" w:space="0"/>
              <w:left w:val="single" w:color="auto" w:sz="4" w:space="0"/>
              <w:bottom w:val="single" w:color="auto" w:sz="4" w:space="0"/>
              <w:right w:val="single" w:color="auto" w:sz="4" w:space="0"/>
            </w:tcBorders>
            <w:vAlign w:val="center"/>
          </w:tcPr>
          <w:p w14:paraId="39B4C8EE">
            <w:pPr>
              <w:jc w:val="center"/>
              <w:rPr>
                <w:szCs w:val="21"/>
              </w:rPr>
            </w:pPr>
            <w:r>
              <w:rPr>
                <w:color w:val="000000" w:themeColor="text1"/>
                <w:szCs w:val="21"/>
                <w14:textFill>
                  <w14:solidFill>
                    <w14:schemeClr w14:val="tx1"/>
                  </w14:solidFill>
                </w14:textFill>
              </w:rPr>
              <w:t>核查结论</w:t>
            </w:r>
          </w:p>
        </w:tc>
        <w:tc>
          <w:tcPr>
            <w:tcW w:w="7471" w:type="dxa"/>
            <w:gridSpan w:val="2"/>
            <w:tcBorders>
              <w:top w:val="single" w:color="auto" w:sz="4" w:space="0"/>
              <w:left w:val="single" w:color="auto" w:sz="4" w:space="0"/>
              <w:bottom w:val="single" w:color="auto" w:sz="4" w:space="0"/>
              <w:right w:val="single" w:color="auto" w:sz="4" w:space="0"/>
            </w:tcBorders>
            <w:vAlign w:val="center"/>
          </w:tcPr>
          <w:p w14:paraId="0664FB95">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C3709F2">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78FE156">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78593027">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4C58EF3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A58B5C1">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6E051D55">
      <w:pPr>
        <w:pStyle w:val="11"/>
        <w:ind w:firstLine="482" w:firstLineChars="200"/>
        <w:rPr>
          <w:rFonts w:ascii="Times New Roman" w:hAnsi="Times New Roman" w:eastAsia="宋体"/>
          <w:b/>
          <w:sz w:val="24"/>
        </w:rPr>
      </w:pPr>
      <w:bookmarkStart w:id="5" w:name="_GoBack"/>
      <w:bookmarkEnd w:id="5"/>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61FA8">
    <w:pPr>
      <w:pStyle w:val="15"/>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75</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23E13">
    <w:pPr>
      <w:pStyle w:val="15"/>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74</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CDE0E">
    <w:pPr>
      <w:pStyle w:val="16"/>
      <w:jc w:val="right"/>
      <w:rPr>
        <w:rFonts w:ascii="楷体_GB2312" w:hAnsi="Calibri" w:eastAsia="楷体_GB2312"/>
        <w:color w:val="808080"/>
        <w:sz w:val="28"/>
        <w:szCs w:val="28"/>
      </w:rPr>
    </w:pPr>
    <w:r>
      <w:rPr>
        <w:rFonts w:hint="eastAsia" w:ascii="楷体_GB2312" w:hAnsi="Calibri" w:eastAsia="楷体_GB2312"/>
        <w:color w:val="808080"/>
        <w:sz w:val="28"/>
        <w:szCs w:val="28"/>
      </w:rPr>
      <w:t>公路工程-桥梁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1EBAE">
    <w:pPr>
      <w:pStyle w:val="16"/>
      <w:adjustRightInd w:val="0"/>
      <w:spacing w:line="240" w:lineRule="atLeast"/>
      <w:jc w:val="left"/>
      <w:textAlignment w:val="baseline"/>
      <w:rPr>
        <w:rFonts w:ascii="楷体_GB2312" w:hAnsi="Calibri" w:eastAsia="楷体_GB2312"/>
        <w:color w:val="808080"/>
        <w:sz w:val="28"/>
        <w:szCs w:val="28"/>
      </w:rPr>
    </w:pPr>
    <w:bookmarkStart w:id="4" w:name="_Hlk205564709"/>
    <w:r>
      <w:rPr>
        <w:rFonts w:hint="eastAsia" w:ascii="楷体_GB2312" w:hAnsi="Calibri" w:eastAsia="楷体_GB2312"/>
        <w:color w:val="808080"/>
        <w:sz w:val="28"/>
        <w:szCs w:val="28"/>
      </w:rPr>
      <w:t>公路工程-桥梁</w:t>
    </w:r>
    <w:bookmarkEnd w:id="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10ADA"/>
    <w:rsid w:val="00014202"/>
    <w:rsid w:val="00015A93"/>
    <w:rsid w:val="00022276"/>
    <w:rsid w:val="00024515"/>
    <w:rsid w:val="00026040"/>
    <w:rsid w:val="000261A0"/>
    <w:rsid w:val="0003078E"/>
    <w:rsid w:val="000311DA"/>
    <w:rsid w:val="000348D9"/>
    <w:rsid w:val="00035D5C"/>
    <w:rsid w:val="00036970"/>
    <w:rsid w:val="00036A53"/>
    <w:rsid w:val="00037FC3"/>
    <w:rsid w:val="000402AF"/>
    <w:rsid w:val="00041978"/>
    <w:rsid w:val="000453A1"/>
    <w:rsid w:val="00047133"/>
    <w:rsid w:val="00053329"/>
    <w:rsid w:val="00053FC0"/>
    <w:rsid w:val="00056C1D"/>
    <w:rsid w:val="000609E0"/>
    <w:rsid w:val="00060D3C"/>
    <w:rsid w:val="00064B66"/>
    <w:rsid w:val="0006777D"/>
    <w:rsid w:val="00067C75"/>
    <w:rsid w:val="00073258"/>
    <w:rsid w:val="000868FC"/>
    <w:rsid w:val="000878D1"/>
    <w:rsid w:val="00091F67"/>
    <w:rsid w:val="00091F87"/>
    <w:rsid w:val="000926E3"/>
    <w:rsid w:val="00093090"/>
    <w:rsid w:val="000962BB"/>
    <w:rsid w:val="00097671"/>
    <w:rsid w:val="00097F1B"/>
    <w:rsid w:val="000A514F"/>
    <w:rsid w:val="000A74D5"/>
    <w:rsid w:val="000A7DD1"/>
    <w:rsid w:val="000B1DC2"/>
    <w:rsid w:val="000B2540"/>
    <w:rsid w:val="000B3670"/>
    <w:rsid w:val="000B3EE7"/>
    <w:rsid w:val="000C1EF2"/>
    <w:rsid w:val="000C5CC3"/>
    <w:rsid w:val="000C7958"/>
    <w:rsid w:val="000C7BCB"/>
    <w:rsid w:val="000D343B"/>
    <w:rsid w:val="000D3B21"/>
    <w:rsid w:val="000D3D63"/>
    <w:rsid w:val="000D48C2"/>
    <w:rsid w:val="000D6376"/>
    <w:rsid w:val="000D67A3"/>
    <w:rsid w:val="000D7E05"/>
    <w:rsid w:val="000E088E"/>
    <w:rsid w:val="000E13AF"/>
    <w:rsid w:val="000E6538"/>
    <w:rsid w:val="000F53FE"/>
    <w:rsid w:val="000F563D"/>
    <w:rsid w:val="000F5C24"/>
    <w:rsid w:val="00100340"/>
    <w:rsid w:val="0010039B"/>
    <w:rsid w:val="001025B5"/>
    <w:rsid w:val="001037DC"/>
    <w:rsid w:val="00104B99"/>
    <w:rsid w:val="00105889"/>
    <w:rsid w:val="0011379F"/>
    <w:rsid w:val="001149AF"/>
    <w:rsid w:val="0011741B"/>
    <w:rsid w:val="00117E42"/>
    <w:rsid w:val="00121504"/>
    <w:rsid w:val="00127E7F"/>
    <w:rsid w:val="00130853"/>
    <w:rsid w:val="00130888"/>
    <w:rsid w:val="00134C56"/>
    <w:rsid w:val="00134D52"/>
    <w:rsid w:val="00142ED8"/>
    <w:rsid w:val="0014418C"/>
    <w:rsid w:val="00144F01"/>
    <w:rsid w:val="001465FA"/>
    <w:rsid w:val="00151312"/>
    <w:rsid w:val="001557C4"/>
    <w:rsid w:val="001625CD"/>
    <w:rsid w:val="00164CD0"/>
    <w:rsid w:val="00165E0D"/>
    <w:rsid w:val="001664C8"/>
    <w:rsid w:val="00170224"/>
    <w:rsid w:val="00173B8A"/>
    <w:rsid w:val="001747CC"/>
    <w:rsid w:val="001818FB"/>
    <w:rsid w:val="00183227"/>
    <w:rsid w:val="001854B3"/>
    <w:rsid w:val="00192E1E"/>
    <w:rsid w:val="00192F2D"/>
    <w:rsid w:val="00196063"/>
    <w:rsid w:val="0019651A"/>
    <w:rsid w:val="00196B65"/>
    <w:rsid w:val="00197E97"/>
    <w:rsid w:val="001A3D59"/>
    <w:rsid w:val="001A41E7"/>
    <w:rsid w:val="001B2534"/>
    <w:rsid w:val="001B3087"/>
    <w:rsid w:val="001C0542"/>
    <w:rsid w:val="001C0586"/>
    <w:rsid w:val="001C0D47"/>
    <w:rsid w:val="001C222E"/>
    <w:rsid w:val="001C4B96"/>
    <w:rsid w:val="001D0267"/>
    <w:rsid w:val="001D2416"/>
    <w:rsid w:val="001D36B3"/>
    <w:rsid w:val="001D4786"/>
    <w:rsid w:val="001D5D67"/>
    <w:rsid w:val="001D5ECF"/>
    <w:rsid w:val="001D78F6"/>
    <w:rsid w:val="001E0F68"/>
    <w:rsid w:val="001E1BE7"/>
    <w:rsid w:val="001E3050"/>
    <w:rsid w:val="001E4D8D"/>
    <w:rsid w:val="001E5536"/>
    <w:rsid w:val="001E7180"/>
    <w:rsid w:val="001F08DF"/>
    <w:rsid w:val="001F21A6"/>
    <w:rsid w:val="001F6F21"/>
    <w:rsid w:val="002000A9"/>
    <w:rsid w:val="002115CD"/>
    <w:rsid w:val="0021270C"/>
    <w:rsid w:val="00213129"/>
    <w:rsid w:val="002156A9"/>
    <w:rsid w:val="00217A2D"/>
    <w:rsid w:val="00220367"/>
    <w:rsid w:val="00220B90"/>
    <w:rsid w:val="00221936"/>
    <w:rsid w:val="002232F9"/>
    <w:rsid w:val="00225331"/>
    <w:rsid w:val="00231EBF"/>
    <w:rsid w:val="00233432"/>
    <w:rsid w:val="00233CFE"/>
    <w:rsid w:val="00234236"/>
    <w:rsid w:val="00235236"/>
    <w:rsid w:val="002366C0"/>
    <w:rsid w:val="0024256F"/>
    <w:rsid w:val="0024318E"/>
    <w:rsid w:val="002523EC"/>
    <w:rsid w:val="0025432B"/>
    <w:rsid w:val="00255089"/>
    <w:rsid w:val="00256F9D"/>
    <w:rsid w:val="00262DB0"/>
    <w:rsid w:val="00263F74"/>
    <w:rsid w:val="00264803"/>
    <w:rsid w:val="00266721"/>
    <w:rsid w:val="0027222A"/>
    <w:rsid w:val="00273C62"/>
    <w:rsid w:val="0027446B"/>
    <w:rsid w:val="00274531"/>
    <w:rsid w:val="00275A3B"/>
    <w:rsid w:val="00276818"/>
    <w:rsid w:val="00280C4C"/>
    <w:rsid w:val="002852D5"/>
    <w:rsid w:val="0028667A"/>
    <w:rsid w:val="00286A12"/>
    <w:rsid w:val="00290F95"/>
    <w:rsid w:val="00291439"/>
    <w:rsid w:val="00294806"/>
    <w:rsid w:val="002953C3"/>
    <w:rsid w:val="0029598F"/>
    <w:rsid w:val="002960C0"/>
    <w:rsid w:val="002976B7"/>
    <w:rsid w:val="002A0802"/>
    <w:rsid w:val="002A1F44"/>
    <w:rsid w:val="002A5777"/>
    <w:rsid w:val="002B22E5"/>
    <w:rsid w:val="002B2B68"/>
    <w:rsid w:val="002B3910"/>
    <w:rsid w:val="002C01FB"/>
    <w:rsid w:val="002C0E9D"/>
    <w:rsid w:val="002C198C"/>
    <w:rsid w:val="002C21A8"/>
    <w:rsid w:val="002C4266"/>
    <w:rsid w:val="002C7634"/>
    <w:rsid w:val="002D69CD"/>
    <w:rsid w:val="002E0E05"/>
    <w:rsid w:val="002E240A"/>
    <w:rsid w:val="002E47D8"/>
    <w:rsid w:val="002E4A03"/>
    <w:rsid w:val="002E7653"/>
    <w:rsid w:val="002F02E4"/>
    <w:rsid w:val="002F12FD"/>
    <w:rsid w:val="002F1B27"/>
    <w:rsid w:val="002F31C0"/>
    <w:rsid w:val="002F4101"/>
    <w:rsid w:val="002F447E"/>
    <w:rsid w:val="002F748A"/>
    <w:rsid w:val="002F7903"/>
    <w:rsid w:val="0030017F"/>
    <w:rsid w:val="00301B7B"/>
    <w:rsid w:val="00305918"/>
    <w:rsid w:val="00310A5F"/>
    <w:rsid w:val="00320C77"/>
    <w:rsid w:val="0032686A"/>
    <w:rsid w:val="003300D4"/>
    <w:rsid w:val="003308AA"/>
    <w:rsid w:val="0033151A"/>
    <w:rsid w:val="00333797"/>
    <w:rsid w:val="0033530B"/>
    <w:rsid w:val="00335543"/>
    <w:rsid w:val="0034178B"/>
    <w:rsid w:val="00342C25"/>
    <w:rsid w:val="003432E9"/>
    <w:rsid w:val="003458D0"/>
    <w:rsid w:val="00345A13"/>
    <w:rsid w:val="0034699C"/>
    <w:rsid w:val="00346B27"/>
    <w:rsid w:val="003528E4"/>
    <w:rsid w:val="0035343D"/>
    <w:rsid w:val="00356D9A"/>
    <w:rsid w:val="00357006"/>
    <w:rsid w:val="003606ED"/>
    <w:rsid w:val="00360C6B"/>
    <w:rsid w:val="00360F43"/>
    <w:rsid w:val="00360FCF"/>
    <w:rsid w:val="00361A10"/>
    <w:rsid w:val="003627BD"/>
    <w:rsid w:val="0036396C"/>
    <w:rsid w:val="00365132"/>
    <w:rsid w:val="00365346"/>
    <w:rsid w:val="0036693F"/>
    <w:rsid w:val="00370238"/>
    <w:rsid w:val="00371813"/>
    <w:rsid w:val="003742B5"/>
    <w:rsid w:val="00375AA0"/>
    <w:rsid w:val="0038139F"/>
    <w:rsid w:val="003814F9"/>
    <w:rsid w:val="00383072"/>
    <w:rsid w:val="0038722A"/>
    <w:rsid w:val="00387244"/>
    <w:rsid w:val="003913FA"/>
    <w:rsid w:val="00395DEC"/>
    <w:rsid w:val="003A10B6"/>
    <w:rsid w:val="003A549A"/>
    <w:rsid w:val="003A58BA"/>
    <w:rsid w:val="003A5E39"/>
    <w:rsid w:val="003A5F19"/>
    <w:rsid w:val="003A62EA"/>
    <w:rsid w:val="003A73BA"/>
    <w:rsid w:val="003B2C80"/>
    <w:rsid w:val="003B332C"/>
    <w:rsid w:val="003B3A97"/>
    <w:rsid w:val="003B6AC2"/>
    <w:rsid w:val="003B7BBC"/>
    <w:rsid w:val="003C3397"/>
    <w:rsid w:val="003C3C0A"/>
    <w:rsid w:val="003D021D"/>
    <w:rsid w:val="003D031E"/>
    <w:rsid w:val="003D2D6D"/>
    <w:rsid w:val="003D2DA3"/>
    <w:rsid w:val="003D4378"/>
    <w:rsid w:val="003D4FC4"/>
    <w:rsid w:val="003D52D3"/>
    <w:rsid w:val="003D53DB"/>
    <w:rsid w:val="003E1B1A"/>
    <w:rsid w:val="003E24D1"/>
    <w:rsid w:val="003E2766"/>
    <w:rsid w:val="003E5971"/>
    <w:rsid w:val="003F069F"/>
    <w:rsid w:val="003F0C6F"/>
    <w:rsid w:val="003F1328"/>
    <w:rsid w:val="003F2CB2"/>
    <w:rsid w:val="003F69D6"/>
    <w:rsid w:val="00405991"/>
    <w:rsid w:val="004071BD"/>
    <w:rsid w:val="004100E9"/>
    <w:rsid w:val="00410B0C"/>
    <w:rsid w:val="00413162"/>
    <w:rsid w:val="00415384"/>
    <w:rsid w:val="004155C3"/>
    <w:rsid w:val="00416773"/>
    <w:rsid w:val="004229AF"/>
    <w:rsid w:val="00425D61"/>
    <w:rsid w:val="00431C4D"/>
    <w:rsid w:val="00437B4A"/>
    <w:rsid w:val="00437E09"/>
    <w:rsid w:val="0044083D"/>
    <w:rsid w:val="00441BDC"/>
    <w:rsid w:val="00441C5B"/>
    <w:rsid w:val="0044268B"/>
    <w:rsid w:val="0044581C"/>
    <w:rsid w:val="0044612E"/>
    <w:rsid w:val="00446C22"/>
    <w:rsid w:val="0045268F"/>
    <w:rsid w:val="00455D48"/>
    <w:rsid w:val="0045723A"/>
    <w:rsid w:val="00462DC7"/>
    <w:rsid w:val="00463A1C"/>
    <w:rsid w:val="00464EE2"/>
    <w:rsid w:val="00467438"/>
    <w:rsid w:val="00467562"/>
    <w:rsid w:val="004732F9"/>
    <w:rsid w:val="0047424B"/>
    <w:rsid w:val="00474378"/>
    <w:rsid w:val="00474586"/>
    <w:rsid w:val="00474DD4"/>
    <w:rsid w:val="00482D0B"/>
    <w:rsid w:val="00484C86"/>
    <w:rsid w:val="004852B5"/>
    <w:rsid w:val="00485F65"/>
    <w:rsid w:val="00487EB6"/>
    <w:rsid w:val="00490546"/>
    <w:rsid w:val="004919F1"/>
    <w:rsid w:val="00493CA4"/>
    <w:rsid w:val="004946CC"/>
    <w:rsid w:val="004951D0"/>
    <w:rsid w:val="004954AC"/>
    <w:rsid w:val="004959B3"/>
    <w:rsid w:val="0049635B"/>
    <w:rsid w:val="00496D8A"/>
    <w:rsid w:val="004B08AB"/>
    <w:rsid w:val="004B2A90"/>
    <w:rsid w:val="004B2EC8"/>
    <w:rsid w:val="004B4627"/>
    <w:rsid w:val="004B70E6"/>
    <w:rsid w:val="004C1D4F"/>
    <w:rsid w:val="004C2B4B"/>
    <w:rsid w:val="004C796C"/>
    <w:rsid w:val="004D0193"/>
    <w:rsid w:val="004D0EBF"/>
    <w:rsid w:val="004D0F2E"/>
    <w:rsid w:val="004D3BF0"/>
    <w:rsid w:val="004D52D7"/>
    <w:rsid w:val="004E027C"/>
    <w:rsid w:val="004E051D"/>
    <w:rsid w:val="004E3CA4"/>
    <w:rsid w:val="004E5615"/>
    <w:rsid w:val="004F14E0"/>
    <w:rsid w:val="005014CC"/>
    <w:rsid w:val="0050575E"/>
    <w:rsid w:val="00505D2F"/>
    <w:rsid w:val="00507ABA"/>
    <w:rsid w:val="005131F5"/>
    <w:rsid w:val="00513E37"/>
    <w:rsid w:val="00514E5C"/>
    <w:rsid w:val="00516C40"/>
    <w:rsid w:val="00517044"/>
    <w:rsid w:val="00517B1F"/>
    <w:rsid w:val="00520F44"/>
    <w:rsid w:val="00522F4B"/>
    <w:rsid w:val="0052491A"/>
    <w:rsid w:val="005261C9"/>
    <w:rsid w:val="0052667D"/>
    <w:rsid w:val="0053221F"/>
    <w:rsid w:val="00532EA8"/>
    <w:rsid w:val="00533590"/>
    <w:rsid w:val="0053558A"/>
    <w:rsid w:val="005358AB"/>
    <w:rsid w:val="00540164"/>
    <w:rsid w:val="00540C56"/>
    <w:rsid w:val="00542751"/>
    <w:rsid w:val="00543F1B"/>
    <w:rsid w:val="00550F5F"/>
    <w:rsid w:val="00564C6D"/>
    <w:rsid w:val="0056621B"/>
    <w:rsid w:val="005675DF"/>
    <w:rsid w:val="00571512"/>
    <w:rsid w:val="00571628"/>
    <w:rsid w:val="00571DEF"/>
    <w:rsid w:val="00573586"/>
    <w:rsid w:val="00573B1F"/>
    <w:rsid w:val="00574168"/>
    <w:rsid w:val="00575645"/>
    <w:rsid w:val="005767ED"/>
    <w:rsid w:val="0057782C"/>
    <w:rsid w:val="00582B21"/>
    <w:rsid w:val="00594AC5"/>
    <w:rsid w:val="00595C93"/>
    <w:rsid w:val="00596F94"/>
    <w:rsid w:val="00597876"/>
    <w:rsid w:val="005A3B03"/>
    <w:rsid w:val="005A7C11"/>
    <w:rsid w:val="005B23FD"/>
    <w:rsid w:val="005B2B8A"/>
    <w:rsid w:val="005B5B86"/>
    <w:rsid w:val="005B6F2C"/>
    <w:rsid w:val="005C0EB3"/>
    <w:rsid w:val="005C244F"/>
    <w:rsid w:val="005C3040"/>
    <w:rsid w:val="005C37D2"/>
    <w:rsid w:val="005C4158"/>
    <w:rsid w:val="005C7A18"/>
    <w:rsid w:val="005C7B39"/>
    <w:rsid w:val="005C7F7F"/>
    <w:rsid w:val="005D4900"/>
    <w:rsid w:val="005D4A6A"/>
    <w:rsid w:val="005D5735"/>
    <w:rsid w:val="005E0408"/>
    <w:rsid w:val="005E2ABD"/>
    <w:rsid w:val="005E4648"/>
    <w:rsid w:val="005E6ABA"/>
    <w:rsid w:val="005E6C85"/>
    <w:rsid w:val="005F2B95"/>
    <w:rsid w:val="005F4368"/>
    <w:rsid w:val="006024B6"/>
    <w:rsid w:val="00603403"/>
    <w:rsid w:val="00603927"/>
    <w:rsid w:val="0060582D"/>
    <w:rsid w:val="00605F81"/>
    <w:rsid w:val="006062FC"/>
    <w:rsid w:val="0061155B"/>
    <w:rsid w:val="00614039"/>
    <w:rsid w:val="006166C8"/>
    <w:rsid w:val="00616CC8"/>
    <w:rsid w:val="00616D30"/>
    <w:rsid w:val="00617B94"/>
    <w:rsid w:val="00620CE6"/>
    <w:rsid w:val="00620DBD"/>
    <w:rsid w:val="00623AC2"/>
    <w:rsid w:val="00623B15"/>
    <w:rsid w:val="006240E7"/>
    <w:rsid w:val="006250B3"/>
    <w:rsid w:val="00625E9D"/>
    <w:rsid w:val="0062651C"/>
    <w:rsid w:val="0063202D"/>
    <w:rsid w:val="006348C0"/>
    <w:rsid w:val="00637704"/>
    <w:rsid w:val="00640B09"/>
    <w:rsid w:val="00642ED4"/>
    <w:rsid w:val="00645379"/>
    <w:rsid w:val="00647523"/>
    <w:rsid w:val="006538A5"/>
    <w:rsid w:val="006538D9"/>
    <w:rsid w:val="006542A8"/>
    <w:rsid w:val="00655B55"/>
    <w:rsid w:val="0065653F"/>
    <w:rsid w:val="00660D72"/>
    <w:rsid w:val="00670DF3"/>
    <w:rsid w:val="006715A8"/>
    <w:rsid w:val="00672DDA"/>
    <w:rsid w:val="00673E5B"/>
    <w:rsid w:val="0067726F"/>
    <w:rsid w:val="00680645"/>
    <w:rsid w:val="00680C3F"/>
    <w:rsid w:val="006812CA"/>
    <w:rsid w:val="00682A56"/>
    <w:rsid w:val="00682C4E"/>
    <w:rsid w:val="0068303B"/>
    <w:rsid w:val="006837CF"/>
    <w:rsid w:val="0068725C"/>
    <w:rsid w:val="00692470"/>
    <w:rsid w:val="00693CC5"/>
    <w:rsid w:val="00695803"/>
    <w:rsid w:val="006972FF"/>
    <w:rsid w:val="006974DE"/>
    <w:rsid w:val="006A1566"/>
    <w:rsid w:val="006A53B6"/>
    <w:rsid w:val="006A56CC"/>
    <w:rsid w:val="006A5F5D"/>
    <w:rsid w:val="006A72DA"/>
    <w:rsid w:val="006B03D1"/>
    <w:rsid w:val="006B2743"/>
    <w:rsid w:val="006B2C03"/>
    <w:rsid w:val="006B3655"/>
    <w:rsid w:val="006B4BBF"/>
    <w:rsid w:val="006C4051"/>
    <w:rsid w:val="006C47C0"/>
    <w:rsid w:val="006C58A7"/>
    <w:rsid w:val="006C5E34"/>
    <w:rsid w:val="006C6756"/>
    <w:rsid w:val="006D1C78"/>
    <w:rsid w:val="006D3221"/>
    <w:rsid w:val="006D507B"/>
    <w:rsid w:val="006D523D"/>
    <w:rsid w:val="006D5FFD"/>
    <w:rsid w:val="006E4560"/>
    <w:rsid w:val="006E5437"/>
    <w:rsid w:val="006F1246"/>
    <w:rsid w:val="006F2442"/>
    <w:rsid w:val="006F57A9"/>
    <w:rsid w:val="00701C46"/>
    <w:rsid w:val="00701FD3"/>
    <w:rsid w:val="00706EBE"/>
    <w:rsid w:val="007119E2"/>
    <w:rsid w:val="0071249D"/>
    <w:rsid w:val="00712DC0"/>
    <w:rsid w:val="007162EB"/>
    <w:rsid w:val="00720A08"/>
    <w:rsid w:val="00721828"/>
    <w:rsid w:val="007230F1"/>
    <w:rsid w:val="00723522"/>
    <w:rsid w:val="00725B62"/>
    <w:rsid w:val="00725E58"/>
    <w:rsid w:val="007301F1"/>
    <w:rsid w:val="00730E94"/>
    <w:rsid w:val="00731EF2"/>
    <w:rsid w:val="00731F6C"/>
    <w:rsid w:val="00734235"/>
    <w:rsid w:val="00740234"/>
    <w:rsid w:val="0074328F"/>
    <w:rsid w:val="00743522"/>
    <w:rsid w:val="00747252"/>
    <w:rsid w:val="00747B1C"/>
    <w:rsid w:val="007502B3"/>
    <w:rsid w:val="007528CA"/>
    <w:rsid w:val="00753BC4"/>
    <w:rsid w:val="00756052"/>
    <w:rsid w:val="00760D0C"/>
    <w:rsid w:val="00763E8C"/>
    <w:rsid w:val="007663A5"/>
    <w:rsid w:val="0076744F"/>
    <w:rsid w:val="0076757B"/>
    <w:rsid w:val="007734C3"/>
    <w:rsid w:val="0077653F"/>
    <w:rsid w:val="00776F78"/>
    <w:rsid w:val="00780D2A"/>
    <w:rsid w:val="00781D6B"/>
    <w:rsid w:val="007856D6"/>
    <w:rsid w:val="00786434"/>
    <w:rsid w:val="0079102F"/>
    <w:rsid w:val="007939B0"/>
    <w:rsid w:val="00795124"/>
    <w:rsid w:val="007955D7"/>
    <w:rsid w:val="007A0AAB"/>
    <w:rsid w:val="007B13F6"/>
    <w:rsid w:val="007B3838"/>
    <w:rsid w:val="007B3B00"/>
    <w:rsid w:val="007B5FC3"/>
    <w:rsid w:val="007B7CC1"/>
    <w:rsid w:val="007B7EFA"/>
    <w:rsid w:val="007C07B6"/>
    <w:rsid w:val="007C2E9F"/>
    <w:rsid w:val="007C32E2"/>
    <w:rsid w:val="007C4B1F"/>
    <w:rsid w:val="007C63BD"/>
    <w:rsid w:val="007C77A4"/>
    <w:rsid w:val="007D1B65"/>
    <w:rsid w:val="007D2281"/>
    <w:rsid w:val="007D4698"/>
    <w:rsid w:val="007D47F4"/>
    <w:rsid w:val="007E072A"/>
    <w:rsid w:val="007E2A93"/>
    <w:rsid w:val="007E5595"/>
    <w:rsid w:val="007E5BBD"/>
    <w:rsid w:val="007E5F9B"/>
    <w:rsid w:val="007E6F41"/>
    <w:rsid w:val="007E7476"/>
    <w:rsid w:val="007E79CC"/>
    <w:rsid w:val="007E7D17"/>
    <w:rsid w:val="007F115B"/>
    <w:rsid w:val="007F2439"/>
    <w:rsid w:val="007F64E7"/>
    <w:rsid w:val="0080064D"/>
    <w:rsid w:val="00800CB3"/>
    <w:rsid w:val="00800F8C"/>
    <w:rsid w:val="00803A6B"/>
    <w:rsid w:val="00803B62"/>
    <w:rsid w:val="00803E64"/>
    <w:rsid w:val="00805DD0"/>
    <w:rsid w:val="008064E7"/>
    <w:rsid w:val="0080735D"/>
    <w:rsid w:val="008127EC"/>
    <w:rsid w:val="008134BB"/>
    <w:rsid w:val="00814E96"/>
    <w:rsid w:val="008156A3"/>
    <w:rsid w:val="00820D86"/>
    <w:rsid w:val="00821ECE"/>
    <w:rsid w:val="0082300A"/>
    <w:rsid w:val="0082467F"/>
    <w:rsid w:val="00826718"/>
    <w:rsid w:val="00830492"/>
    <w:rsid w:val="00830AFF"/>
    <w:rsid w:val="0083142B"/>
    <w:rsid w:val="008331F4"/>
    <w:rsid w:val="00834B15"/>
    <w:rsid w:val="008371E5"/>
    <w:rsid w:val="008461E1"/>
    <w:rsid w:val="00852805"/>
    <w:rsid w:val="008540E6"/>
    <w:rsid w:val="00854672"/>
    <w:rsid w:val="00855A31"/>
    <w:rsid w:val="00856437"/>
    <w:rsid w:val="00856BBA"/>
    <w:rsid w:val="00861053"/>
    <w:rsid w:val="00861428"/>
    <w:rsid w:val="00866AC1"/>
    <w:rsid w:val="00872442"/>
    <w:rsid w:val="00874641"/>
    <w:rsid w:val="00875A1B"/>
    <w:rsid w:val="00875F33"/>
    <w:rsid w:val="00876CDC"/>
    <w:rsid w:val="00877988"/>
    <w:rsid w:val="00877FAF"/>
    <w:rsid w:val="0088070B"/>
    <w:rsid w:val="00891F51"/>
    <w:rsid w:val="00892960"/>
    <w:rsid w:val="00894172"/>
    <w:rsid w:val="00897263"/>
    <w:rsid w:val="008A1D27"/>
    <w:rsid w:val="008A2A3B"/>
    <w:rsid w:val="008A2EB2"/>
    <w:rsid w:val="008A2EDA"/>
    <w:rsid w:val="008A3218"/>
    <w:rsid w:val="008A33D3"/>
    <w:rsid w:val="008A371F"/>
    <w:rsid w:val="008A4C73"/>
    <w:rsid w:val="008A5375"/>
    <w:rsid w:val="008A6EB5"/>
    <w:rsid w:val="008B0527"/>
    <w:rsid w:val="008B0765"/>
    <w:rsid w:val="008B177C"/>
    <w:rsid w:val="008B244E"/>
    <w:rsid w:val="008B32AB"/>
    <w:rsid w:val="008B385A"/>
    <w:rsid w:val="008B3A3B"/>
    <w:rsid w:val="008B5245"/>
    <w:rsid w:val="008B797C"/>
    <w:rsid w:val="008C06E1"/>
    <w:rsid w:val="008C0A28"/>
    <w:rsid w:val="008C0C1C"/>
    <w:rsid w:val="008C1571"/>
    <w:rsid w:val="008C6BEE"/>
    <w:rsid w:val="008C7CD4"/>
    <w:rsid w:val="008C7F30"/>
    <w:rsid w:val="008D15BF"/>
    <w:rsid w:val="008D2AC9"/>
    <w:rsid w:val="008D432E"/>
    <w:rsid w:val="008D7A28"/>
    <w:rsid w:val="008E01C2"/>
    <w:rsid w:val="008E3954"/>
    <w:rsid w:val="008E435E"/>
    <w:rsid w:val="008E6D51"/>
    <w:rsid w:val="008F1E85"/>
    <w:rsid w:val="008F3F52"/>
    <w:rsid w:val="008F556D"/>
    <w:rsid w:val="008F68FD"/>
    <w:rsid w:val="00902E60"/>
    <w:rsid w:val="00907188"/>
    <w:rsid w:val="009108AD"/>
    <w:rsid w:val="00910E94"/>
    <w:rsid w:val="00912978"/>
    <w:rsid w:val="0091406E"/>
    <w:rsid w:val="00915D8B"/>
    <w:rsid w:val="0091645D"/>
    <w:rsid w:val="00921EAE"/>
    <w:rsid w:val="0092438D"/>
    <w:rsid w:val="009273CA"/>
    <w:rsid w:val="00931055"/>
    <w:rsid w:val="00931886"/>
    <w:rsid w:val="00934D54"/>
    <w:rsid w:val="00940F4D"/>
    <w:rsid w:val="00941A80"/>
    <w:rsid w:val="00943AB9"/>
    <w:rsid w:val="00944412"/>
    <w:rsid w:val="00951858"/>
    <w:rsid w:val="00955F30"/>
    <w:rsid w:val="0096602A"/>
    <w:rsid w:val="0096693C"/>
    <w:rsid w:val="00967DEA"/>
    <w:rsid w:val="00971A09"/>
    <w:rsid w:val="00972215"/>
    <w:rsid w:val="00973EEE"/>
    <w:rsid w:val="00975857"/>
    <w:rsid w:val="00983360"/>
    <w:rsid w:val="009840F4"/>
    <w:rsid w:val="00997B8E"/>
    <w:rsid w:val="009A2EC8"/>
    <w:rsid w:val="009A30AE"/>
    <w:rsid w:val="009A3F08"/>
    <w:rsid w:val="009A467A"/>
    <w:rsid w:val="009B09B7"/>
    <w:rsid w:val="009B29CC"/>
    <w:rsid w:val="009B2C47"/>
    <w:rsid w:val="009B3C01"/>
    <w:rsid w:val="009B4738"/>
    <w:rsid w:val="009B4D56"/>
    <w:rsid w:val="009C1703"/>
    <w:rsid w:val="009C1BBF"/>
    <w:rsid w:val="009C2757"/>
    <w:rsid w:val="009C2F2D"/>
    <w:rsid w:val="009C2F6B"/>
    <w:rsid w:val="009C3DE5"/>
    <w:rsid w:val="009C64AC"/>
    <w:rsid w:val="009C65A3"/>
    <w:rsid w:val="009C7DB2"/>
    <w:rsid w:val="009D27EF"/>
    <w:rsid w:val="009D2E61"/>
    <w:rsid w:val="009D3DEF"/>
    <w:rsid w:val="009D3F19"/>
    <w:rsid w:val="009D44B2"/>
    <w:rsid w:val="009D5E26"/>
    <w:rsid w:val="009E0EF4"/>
    <w:rsid w:val="009E2BE7"/>
    <w:rsid w:val="009E2C51"/>
    <w:rsid w:val="009E5A27"/>
    <w:rsid w:val="009F2A46"/>
    <w:rsid w:val="009F4714"/>
    <w:rsid w:val="009F698F"/>
    <w:rsid w:val="009F7C1A"/>
    <w:rsid w:val="00A00505"/>
    <w:rsid w:val="00A01116"/>
    <w:rsid w:val="00A01170"/>
    <w:rsid w:val="00A016E9"/>
    <w:rsid w:val="00A03020"/>
    <w:rsid w:val="00A0517C"/>
    <w:rsid w:val="00A06F56"/>
    <w:rsid w:val="00A11ACA"/>
    <w:rsid w:val="00A12261"/>
    <w:rsid w:val="00A12F95"/>
    <w:rsid w:val="00A13611"/>
    <w:rsid w:val="00A15B42"/>
    <w:rsid w:val="00A16A5E"/>
    <w:rsid w:val="00A17954"/>
    <w:rsid w:val="00A20010"/>
    <w:rsid w:val="00A2075C"/>
    <w:rsid w:val="00A2093E"/>
    <w:rsid w:val="00A22474"/>
    <w:rsid w:val="00A2282A"/>
    <w:rsid w:val="00A23C63"/>
    <w:rsid w:val="00A2497A"/>
    <w:rsid w:val="00A24BB6"/>
    <w:rsid w:val="00A26C98"/>
    <w:rsid w:val="00A27918"/>
    <w:rsid w:val="00A33820"/>
    <w:rsid w:val="00A366CF"/>
    <w:rsid w:val="00A40B6C"/>
    <w:rsid w:val="00A421C5"/>
    <w:rsid w:val="00A460D1"/>
    <w:rsid w:val="00A47991"/>
    <w:rsid w:val="00A5259C"/>
    <w:rsid w:val="00A55DEE"/>
    <w:rsid w:val="00A57990"/>
    <w:rsid w:val="00A57AC5"/>
    <w:rsid w:val="00A64584"/>
    <w:rsid w:val="00A703DD"/>
    <w:rsid w:val="00A71638"/>
    <w:rsid w:val="00A73895"/>
    <w:rsid w:val="00A7713A"/>
    <w:rsid w:val="00A77507"/>
    <w:rsid w:val="00A77F0B"/>
    <w:rsid w:val="00A80126"/>
    <w:rsid w:val="00A82A0B"/>
    <w:rsid w:val="00A87081"/>
    <w:rsid w:val="00A87260"/>
    <w:rsid w:val="00A959C2"/>
    <w:rsid w:val="00AA058B"/>
    <w:rsid w:val="00AA21ED"/>
    <w:rsid w:val="00AA29C8"/>
    <w:rsid w:val="00AA35DB"/>
    <w:rsid w:val="00AA37DF"/>
    <w:rsid w:val="00AA6EEB"/>
    <w:rsid w:val="00AA7484"/>
    <w:rsid w:val="00AB2D2E"/>
    <w:rsid w:val="00AC08A2"/>
    <w:rsid w:val="00AD0E03"/>
    <w:rsid w:val="00AD1443"/>
    <w:rsid w:val="00AD3A7F"/>
    <w:rsid w:val="00AD42A9"/>
    <w:rsid w:val="00AD5227"/>
    <w:rsid w:val="00AD547F"/>
    <w:rsid w:val="00AD71E9"/>
    <w:rsid w:val="00AE30C0"/>
    <w:rsid w:val="00AE3E18"/>
    <w:rsid w:val="00AE3E67"/>
    <w:rsid w:val="00AE41A3"/>
    <w:rsid w:val="00AE57B8"/>
    <w:rsid w:val="00AE5BF4"/>
    <w:rsid w:val="00AF0319"/>
    <w:rsid w:val="00AF13E2"/>
    <w:rsid w:val="00AF2CD8"/>
    <w:rsid w:val="00AF3D98"/>
    <w:rsid w:val="00AF67B5"/>
    <w:rsid w:val="00AF71C6"/>
    <w:rsid w:val="00B005B5"/>
    <w:rsid w:val="00B0213F"/>
    <w:rsid w:val="00B0388C"/>
    <w:rsid w:val="00B069FD"/>
    <w:rsid w:val="00B17148"/>
    <w:rsid w:val="00B22137"/>
    <w:rsid w:val="00B25913"/>
    <w:rsid w:val="00B2593B"/>
    <w:rsid w:val="00B27594"/>
    <w:rsid w:val="00B30D36"/>
    <w:rsid w:val="00B40CCA"/>
    <w:rsid w:val="00B4231C"/>
    <w:rsid w:val="00B44D7F"/>
    <w:rsid w:val="00B45F9A"/>
    <w:rsid w:val="00B468F9"/>
    <w:rsid w:val="00B51958"/>
    <w:rsid w:val="00B577D4"/>
    <w:rsid w:val="00B61658"/>
    <w:rsid w:val="00B6352D"/>
    <w:rsid w:val="00B64FBF"/>
    <w:rsid w:val="00B704F6"/>
    <w:rsid w:val="00B730A6"/>
    <w:rsid w:val="00B75452"/>
    <w:rsid w:val="00B75E17"/>
    <w:rsid w:val="00B84B51"/>
    <w:rsid w:val="00B85D2D"/>
    <w:rsid w:val="00B86251"/>
    <w:rsid w:val="00B86B5B"/>
    <w:rsid w:val="00B919B7"/>
    <w:rsid w:val="00B949D9"/>
    <w:rsid w:val="00B96DD4"/>
    <w:rsid w:val="00BA2DA7"/>
    <w:rsid w:val="00BA5AE7"/>
    <w:rsid w:val="00BA669D"/>
    <w:rsid w:val="00BA6C11"/>
    <w:rsid w:val="00BA72E2"/>
    <w:rsid w:val="00BB168E"/>
    <w:rsid w:val="00BB261E"/>
    <w:rsid w:val="00BB2750"/>
    <w:rsid w:val="00BB3247"/>
    <w:rsid w:val="00BB4DBD"/>
    <w:rsid w:val="00BB517B"/>
    <w:rsid w:val="00BB5C84"/>
    <w:rsid w:val="00BC0F7C"/>
    <w:rsid w:val="00BC1794"/>
    <w:rsid w:val="00BC3798"/>
    <w:rsid w:val="00BD0006"/>
    <w:rsid w:val="00BD04BF"/>
    <w:rsid w:val="00BD08D2"/>
    <w:rsid w:val="00BD2071"/>
    <w:rsid w:val="00BD20B5"/>
    <w:rsid w:val="00BD6853"/>
    <w:rsid w:val="00BE3E89"/>
    <w:rsid w:val="00BF1EE4"/>
    <w:rsid w:val="00BF3AB9"/>
    <w:rsid w:val="00BF6D2D"/>
    <w:rsid w:val="00C01F2E"/>
    <w:rsid w:val="00C0273E"/>
    <w:rsid w:val="00C053CC"/>
    <w:rsid w:val="00C103FE"/>
    <w:rsid w:val="00C10CC8"/>
    <w:rsid w:val="00C11D46"/>
    <w:rsid w:val="00C14716"/>
    <w:rsid w:val="00C15549"/>
    <w:rsid w:val="00C17EFB"/>
    <w:rsid w:val="00C20498"/>
    <w:rsid w:val="00C23F71"/>
    <w:rsid w:val="00C24EB6"/>
    <w:rsid w:val="00C25427"/>
    <w:rsid w:val="00C25967"/>
    <w:rsid w:val="00C2596D"/>
    <w:rsid w:val="00C326B5"/>
    <w:rsid w:val="00C32F33"/>
    <w:rsid w:val="00C35358"/>
    <w:rsid w:val="00C367E1"/>
    <w:rsid w:val="00C376D7"/>
    <w:rsid w:val="00C45509"/>
    <w:rsid w:val="00C4754B"/>
    <w:rsid w:val="00C5014A"/>
    <w:rsid w:val="00C5139F"/>
    <w:rsid w:val="00C52F2E"/>
    <w:rsid w:val="00C53CA5"/>
    <w:rsid w:val="00C56175"/>
    <w:rsid w:val="00C60C99"/>
    <w:rsid w:val="00C65425"/>
    <w:rsid w:val="00C67061"/>
    <w:rsid w:val="00C767A9"/>
    <w:rsid w:val="00C81E58"/>
    <w:rsid w:val="00C825AB"/>
    <w:rsid w:val="00C82C79"/>
    <w:rsid w:val="00C82D84"/>
    <w:rsid w:val="00C84045"/>
    <w:rsid w:val="00C84663"/>
    <w:rsid w:val="00C8512E"/>
    <w:rsid w:val="00C87836"/>
    <w:rsid w:val="00C909EB"/>
    <w:rsid w:val="00C91452"/>
    <w:rsid w:val="00C935A0"/>
    <w:rsid w:val="00C943DC"/>
    <w:rsid w:val="00CA2044"/>
    <w:rsid w:val="00CA25A2"/>
    <w:rsid w:val="00CA726A"/>
    <w:rsid w:val="00CA773C"/>
    <w:rsid w:val="00CB12EF"/>
    <w:rsid w:val="00CB4B73"/>
    <w:rsid w:val="00CB670F"/>
    <w:rsid w:val="00CC23F1"/>
    <w:rsid w:val="00CC35D5"/>
    <w:rsid w:val="00CC3831"/>
    <w:rsid w:val="00CC47B0"/>
    <w:rsid w:val="00CC7692"/>
    <w:rsid w:val="00CD1627"/>
    <w:rsid w:val="00CD1C0A"/>
    <w:rsid w:val="00CD344F"/>
    <w:rsid w:val="00CD3C78"/>
    <w:rsid w:val="00CD4088"/>
    <w:rsid w:val="00CD413D"/>
    <w:rsid w:val="00CD5BDD"/>
    <w:rsid w:val="00CD7625"/>
    <w:rsid w:val="00CE7173"/>
    <w:rsid w:val="00CF081F"/>
    <w:rsid w:val="00CF63A2"/>
    <w:rsid w:val="00D00553"/>
    <w:rsid w:val="00D02A55"/>
    <w:rsid w:val="00D0329C"/>
    <w:rsid w:val="00D049EC"/>
    <w:rsid w:val="00D06124"/>
    <w:rsid w:val="00D11799"/>
    <w:rsid w:val="00D1313C"/>
    <w:rsid w:val="00D1672C"/>
    <w:rsid w:val="00D17703"/>
    <w:rsid w:val="00D3574C"/>
    <w:rsid w:val="00D406E3"/>
    <w:rsid w:val="00D4374E"/>
    <w:rsid w:val="00D47859"/>
    <w:rsid w:val="00D5082E"/>
    <w:rsid w:val="00D55285"/>
    <w:rsid w:val="00D55CCA"/>
    <w:rsid w:val="00D55DE8"/>
    <w:rsid w:val="00D578BC"/>
    <w:rsid w:val="00D62A14"/>
    <w:rsid w:val="00D64FA0"/>
    <w:rsid w:val="00D703AB"/>
    <w:rsid w:val="00D712CE"/>
    <w:rsid w:val="00D73854"/>
    <w:rsid w:val="00D809FC"/>
    <w:rsid w:val="00D80E91"/>
    <w:rsid w:val="00D92BCB"/>
    <w:rsid w:val="00D93644"/>
    <w:rsid w:val="00D946F0"/>
    <w:rsid w:val="00D96903"/>
    <w:rsid w:val="00D96C3A"/>
    <w:rsid w:val="00DA3816"/>
    <w:rsid w:val="00DA38D0"/>
    <w:rsid w:val="00DA3E7E"/>
    <w:rsid w:val="00DA5C87"/>
    <w:rsid w:val="00DA678E"/>
    <w:rsid w:val="00DA72C6"/>
    <w:rsid w:val="00DB0C4C"/>
    <w:rsid w:val="00DB1381"/>
    <w:rsid w:val="00DB1446"/>
    <w:rsid w:val="00DB1EA1"/>
    <w:rsid w:val="00DB513A"/>
    <w:rsid w:val="00DB61C5"/>
    <w:rsid w:val="00DB655D"/>
    <w:rsid w:val="00DB7A33"/>
    <w:rsid w:val="00DC05B0"/>
    <w:rsid w:val="00DC21C8"/>
    <w:rsid w:val="00DC3ADE"/>
    <w:rsid w:val="00DC5679"/>
    <w:rsid w:val="00DC6694"/>
    <w:rsid w:val="00DC7DB3"/>
    <w:rsid w:val="00DD3CAC"/>
    <w:rsid w:val="00DD514A"/>
    <w:rsid w:val="00DD7A72"/>
    <w:rsid w:val="00DE1CB0"/>
    <w:rsid w:val="00DE70D3"/>
    <w:rsid w:val="00DF2036"/>
    <w:rsid w:val="00DF44DF"/>
    <w:rsid w:val="00DF5977"/>
    <w:rsid w:val="00DF7EFD"/>
    <w:rsid w:val="00DF7F22"/>
    <w:rsid w:val="00E00A4D"/>
    <w:rsid w:val="00E04DDE"/>
    <w:rsid w:val="00E0600A"/>
    <w:rsid w:val="00E070D8"/>
    <w:rsid w:val="00E12127"/>
    <w:rsid w:val="00E25053"/>
    <w:rsid w:val="00E25AE9"/>
    <w:rsid w:val="00E26644"/>
    <w:rsid w:val="00E26E2A"/>
    <w:rsid w:val="00E31B65"/>
    <w:rsid w:val="00E32E42"/>
    <w:rsid w:val="00E33747"/>
    <w:rsid w:val="00E34EC5"/>
    <w:rsid w:val="00E36E6D"/>
    <w:rsid w:val="00E437CB"/>
    <w:rsid w:val="00E5017D"/>
    <w:rsid w:val="00E51FE5"/>
    <w:rsid w:val="00E522C8"/>
    <w:rsid w:val="00E52A1D"/>
    <w:rsid w:val="00E65E2B"/>
    <w:rsid w:val="00E70D38"/>
    <w:rsid w:val="00E7259F"/>
    <w:rsid w:val="00E73AD2"/>
    <w:rsid w:val="00E7733D"/>
    <w:rsid w:val="00E817AC"/>
    <w:rsid w:val="00E84789"/>
    <w:rsid w:val="00E86E9B"/>
    <w:rsid w:val="00E872F3"/>
    <w:rsid w:val="00E8785C"/>
    <w:rsid w:val="00E92900"/>
    <w:rsid w:val="00E969DE"/>
    <w:rsid w:val="00EA1D71"/>
    <w:rsid w:val="00EA1FC6"/>
    <w:rsid w:val="00EA3EE1"/>
    <w:rsid w:val="00EA3F3D"/>
    <w:rsid w:val="00EA7486"/>
    <w:rsid w:val="00EA7D8C"/>
    <w:rsid w:val="00EB1652"/>
    <w:rsid w:val="00EB2922"/>
    <w:rsid w:val="00EB5507"/>
    <w:rsid w:val="00EC0617"/>
    <w:rsid w:val="00EC3DF5"/>
    <w:rsid w:val="00EC404A"/>
    <w:rsid w:val="00EC422E"/>
    <w:rsid w:val="00EC747F"/>
    <w:rsid w:val="00ED00C4"/>
    <w:rsid w:val="00ED1F4E"/>
    <w:rsid w:val="00ED5ED0"/>
    <w:rsid w:val="00ED69E0"/>
    <w:rsid w:val="00EE11E9"/>
    <w:rsid w:val="00EE18FB"/>
    <w:rsid w:val="00EE39E9"/>
    <w:rsid w:val="00EE4F48"/>
    <w:rsid w:val="00EE5276"/>
    <w:rsid w:val="00EF2734"/>
    <w:rsid w:val="00EF27D7"/>
    <w:rsid w:val="00EF32B6"/>
    <w:rsid w:val="00EF4964"/>
    <w:rsid w:val="00EF6144"/>
    <w:rsid w:val="00EF6E45"/>
    <w:rsid w:val="00F007F0"/>
    <w:rsid w:val="00F023CD"/>
    <w:rsid w:val="00F034C3"/>
    <w:rsid w:val="00F0501E"/>
    <w:rsid w:val="00F051CD"/>
    <w:rsid w:val="00F10C56"/>
    <w:rsid w:val="00F11EBD"/>
    <w:rsid w:val="00F15027"/>
    <w:rsid w:val="00F1786A"/>
    <w:rsid w:val="00F206B0"/>
    <w:rsid w:val="00F210E0"/>
    <w:rsid w:val="00F21BA4"/>
    <w:rsid w:val="00F223F5"/>
    <w:rsid w:val="00F258E2"/>
    <w:rsid w:val="00F27A2E"/>
    <w:rsid w:val="00F27B0C"/>
    <w:rsid w:val="00F32086"/>
    <w:rsid w:val="00F356DC"/>
    <w:rsid w:val="00F35855"/>
    <w:rsid w:val="00F412B0"/>
    <w:rsid w:val="00F4341F"/>
    <w:rsid w:val="00F43665"/>
    <w:rsid w:val="00F54E76"/>
    <w:rsid w:val="00F6081A"/>
    <w:rsid w:val="00F64E5F"/>
    <w:rsid w:val="00F66960"/>
    <w:rsid w:val="00F67716"/>
    <w:rsid w:val="00F67CB4"/>
    <w:rsid w:val="00F70657"/>
    <w:rsid w:val="00F70FB1"/>
    <w:rsid w:val="00F820D3"/>
    <w:rsid w:val="00F824E7"/>
    <w:rsid w:val="00F830C4"/>
    <w:rsid w:val="00F85DFE"/>
    <w:rsid w:val="00F85F62"/>
    <w:rsid w:val="00F90788"/>
    <w:rsid w:val="00F91AFA"/>
    <w:rsid w:val="00F9287B"/>
    <w:rsid w:val="00F97262"/>
    <w:rsid w:val="00FA02AC"/>
    <w:rsid w:val="00FA08A5"/>
    <w:rsid w:val="00FA08BC"/>
    <w:rsid w:val="00FA1FF0"/>
    <w:rsid w:val="00FB2495"/>
    <w:rsid w:val="00FC128F"/>
    <w:rsid w:val="00FC2519"/>
    <w:rsid w:val="00FC35E8"/>
    <w:rsid w:val="00FC3FA6"/>
    <w:rsid w:val="00FC63C7"/>
    <w:rsid w:val="00FC6954"/>
    <w:rsid w:val="00FD337C"/>
    <w:rsid w:val="00FD4771"/>
    <w:rsid w:val="00FD52D8"/>
    <w:rsid w:val="00FD57FE"/>
    <w:rsid w:val="00FE0094"/>
    <w:rsid w:val="00FE029F"/>
    <w:rsid w:val="00FE1613"/>
    <w:rsid w:val="00FE2542"/>
    <w:rsid w:val="00FE422B"/>
    <w:rsid w:val="00FE712D"/>
    <w:rsid w:val="00FF0838"/>
    <w:rsid w:val="00FF1C5D"/>
    <w:rsid w:val="00FF446A"/>
    <w:rsid w:val="00FF4A78"/>
    <w:rsid w:val="00FF61D5"/>
    <w:rsid w:val="0146645B"/>
    <w:rsid w:val="08E00049"/>
    <w:rsid w:val="13CC6CD1"/>
    <w:rsid w:val="147E4E1C"/>
    <w:rsid w:val="15223963"/>
    <w:rsid w:val="1A9565E4"/>
    <w:rsid w:val="24990E6D"/>
    <w:rsid w:val="2ED5460D"/>
    <w:rsid w:val="30EB3448"/>
    <w:rsid w:val="37ED06E2"/>
    <w:rsid w:val="3BE275BD"/>
    <w:rsid w:val="3EFB0769"/>
    <w:rsid w:val="446948F1"/>
    <w:rsid w:val="46854A0E"/>
    <w:rsid w:val="46B942A4"/>
    <w:rsid w:val="4C8A7AFA"/>
    <w:rsid w:val="51C7601A"/>
    <w:rsid w:val="6303092A"/>
    <w:rsid w:val="6AC90DD4"/>
    <w:rsid w:val="730B4C41"/>
    <w:rsid w:val="76FF6B73"/>
    <w:rsid w:val="7A831D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9"/>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0"/>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99"/>
    <w:pPr>
      <w:spacing w:after="120"/>
    </w:pPr>
  </w:style>
  <w:style w:type="paragraph" w:styleId="10">
    <w:name w:val="Body Text Indent"/>
    <w:basedOn w:val="1"/>
    <w:link w:val="39"/>
    <w:qFormat/>
    <w:uiPriority w:val="0"/>
    <w:pPr>
      <w:ind w:firstLine="560" w:firstLineChars="200"/>
    </w:pPr>
    <w:rPr>
      <w:sz w:val="28"/>
    </w:rPr>
  </w:style>
  <w:style w:type="paragraph" w:styleId="11">
    <w:name w:val="Plain Text"/>
    <w:basedOn w:val="1"/>
    <w:link w:val="42"/>
    <w:qFormat/>
    <w:uiPriority w:val="0"/>
    <w:rPr>
      <w:rFonts w:ascii="宋体" w:hAnsi="Courier New" w:eastAsia="仿宋_GB2312"/>
      <w:szCs w:val="20"/>
    </w:rPr>
  </w:style>
  <w:style w:type="paragraph" w:styleId="12">
    <w:name w:val="Date"/>
    <w:basedOn w:val="1"/>
    <w:next w:val="1"/>
    <w:link w:val="43"/>
    <w:unhideWhenUsed/>
    <w:qFormat/>
    <w:uiPriority w:val="99"/>
    <w:pPr>
      <w:ind w:left="100" w:leftChars="2500"/>
    </w:pPr>
  </w:style>
  <w:style w:type="paragraph" w:styleId="13">
    <w:name w:val="Body Text Indent 2"/>
    <w:basedOn w:val="1"/>
    <w:link w:val="58"/>
    <w:qFormat/>
    <w:uiPriority w:val="99"/>
    <w:pPr>
      <w:spacing w:after="120" w:line="480" w:lineRule="auto"/>
      <w:ind w:left="420" w:leftChars="200"/>
    </w:pPr>
  </w:style>
  <w:style w:type="paragraph" w:styleId="14">
    <w:name w:val="Balloon Text"/>
    <w:basedOn w:val="1"/>
    <w:link w:val="44"/>
    <w:unhideWhenUsed/>
    <w:qFormat/>
    <w:uiPriority w:val="99"/>
    <w:rPr>
      <w:sz w:val="18"/>
      <w:szCs w:val="18"/>
    </w:rPr>
  </w:style>
  <w:style w:type="paragraph" w:styleId="15">
    <w:name w:val="footer"/>
    <w:basedOn w:val="1"/>
    <w:link w:val="41"/>
    <w:unhideWhenUsed/>
    <w:qFormat/>
    <w:uiPriority w:val="99"/>
    <w:pPr>
      <w:tabs>
        <w:tab w:val="center" w:pos="4153"/>
        <w:tab w:val="right" w:pos="8306"/>
      </w:tabs>
      <w:snapToGrid w:val="0"/>
      <w:jc w:val="left"/>
    </w:pPr>
    <w:rPr>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Body Text Indent 3"/>
    <w:basedOn w:val="1"/>
    <w:link w:val="60"/>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4"/>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6"/>
    <w:qFormat/>
    <w:uiPriority w:val="99"/>
    <w:rPr>
      <w:b/>
      <w:bCs/>
    </w:rPr>
  </w:style>
  <w:style w:type="paragraph" w:styleId="24">
    <w:name w:val="Body Text First Indent 2"/>
    <w:basedOn w:val="10"/>
    <w:link w:val="165"/>
    <w:qFormat/>
    <w:uiPriority w:val="0"/>
    <w:pPr>
      <w:spacing w:after="120"/>
      <w:ind w:left="420" w:leftChars="200" w:firstLine="420"/>
    </w:pPr>
    <w:rPr>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99"/>
    <w:rPr>
      <w:sz w:val="21"/>
      <w:szCs w:val="21"/>
    </w:rPr>
  </w:style>
  <w:style w:type="character" w:customStyle="1" w:styleId="35">
    <w:name w:val="标题 1 Char"/>
    <w:basedOn w:val="28"/>
    <w:link w:val="2"/>
    <w:qFormat/>
    <w:uiPriority w:val="9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6"/>
    <w:qFormat/>
    <w:uiPriority w:val="99"/>
    <w:rPr>
      <w:rFonts w:ascii="Times New Roman" w:hAnsi="Times New Roman" w:eastAsia="宋体" w:cs="Times New Roman"/>
      <w:sz w:val="18"/>
      <w:szCs w:val="18"/>
    </w:rPr>
  </w:style>
  <w:style w:type="character" w:customStyle="1" w:styleId="41">
    <w:name w:val="页脚 Char"/>
    <w:basedOn w:val="28"/>
    <w:link w:val="15"/>
    <w:qFormat/>
    <w:uiPriority w:val="99"/>
    <w:rPr>
      <w:rFonts w:ascii="Times New Roman" w:hAnsi="Times New Roman" w:eastAsia="宋体" w:cs="Times New Roman"/>
      <w:sz w:val="18"/>
      <w:szCs w:val="18"/>
    </w:rPr>
  </w:style>
  <w:style w:type="character" w:customStyle="1" w:styleId="42">
    <w:name w:val="纯文本 Char"/>
    <w:basedOn w:val="28"/>
    <w:link w:val="11"/>
    <w:qFormat/>
    <w:uiPriority w:val="0"/>
    <w:rPr>
      <w:rFonts w:ascii="宋体" w:hAnsi="Courier New" w:eastAsia="仿宋_GB2312" w:cs="Times New Roman"/>
      <w:szCs w:val="20"/>
    </w:rPr>
  </w:style>
  <w:style w:type="character" w:customStyle="1" w:styleId="43">
    <w:name w:val="日期 Char"/>
    <w:basedOn w:val="28"/>
    <w:link w:val="12"/>
    <w:qFormat/>
    <w:uiPriority w:val="99"/>
    <w:rPr>
      <w:rFonts w:ascii="Times New Roman" w:hAnsi="Times New Roman" w:eastAsia="宋体" w:cs="Times New Roman"/>
      <w:szCs w:val="24"/>
    </w:rPr>
  </w:style>
  <w:style w:type="character" w:customStyle="1" w:styleId="44">
    <w:name w:val="批注框文本 Char"/>
    <w:basedOn w:val="28"/>
    <w:link w:val="14"/>
    <w:qFormat/>
    <w:uiPriority w:val="99"/>
    <w:rPr>
      <w:rFonts w:ascii="Times New Roman" w:hAnsi="Times New Roman" w:eastAsia="宋体" w:cs="Times New Roman"/>
      <w:sz w:val="18"/>
      <w:szCs w:val="18"/>
    </w:rPr>
  </w:style>
  <w:style w:type="paragraph" w:styleId="45">
    <w:name w:val="List Paragraph"/>
    <w:basedOn w:val="1"/>
    <w:qFormat/>
    <w:uiPriority w:val="99"/>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qFormat/>
    <w:uiPriority w:val="99"/>
    <w:rPr>
      <w:rFonts w:ascii="Times New Roman" w:hAnsi="Times New Roman"/>
      <w:kern w:val="2"/>
      <w:sz w:val="21"/>
      <w:szCs w:val="24"/>
    </w:rPr>
  </w:style>
  <w:style w:type="character" w:customStyle="1" w:styleId="50">
    <w:name w:val="标题 2 Char"/>
    <w:basedOn w:val="28"/>
    <w:qFormat/>
    <w:uiPriority w:val="9"/>
    <w:rPr>
      <w:rFonts w:asciiTheme="majorHAnsi" w:hAnsiTheme="majorHAnsi" w:eastAsiaTheme="majorEastAsia" w:cstheme="majorBidi"/>
      <w:b/>
      <w:bCs/>
      <w:kern w:val="2"/>
      <w:sz w:val="32"/>
      <w:szCs w:val="32"/>
    </w:rPr>
  </w:style>
  <w:style w:type="character" w:customStyle="1" w:styleId="51">
    <w:name w:val="标题 3 Char"/>
    <w:basedOn w:val="28"/>
    <w:qFormat/>
    <w:uiPriority w:val="9"/>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3"/>
    <w:qFormat/>
    <w:uiPriority w:val="0"/>
    <w:rPr>
      <w:rFonts w:ascii="Times New Roman" w:hAnsi="Times New Roman"/>
      <w:kern w:val="2"/>
      <w:sz w:val="21"/>
      <w:szCs w:val="24"/>
    </w:rPr>
  </w:style>
  <w:style w:type="character" w:customStyle="1" w:styleId="59">
    <w:name w:val="正文文本缩进 2 Char"/>
    <w:basedOn w:val="28"/>
    <w:qFormat/>
    <w:uiPriority w:val="99"/>
    <w:rPr>
      <w:rFonts w:ascii="Times New Roman" w:hAnsi="Times New Roman"/>
      <w:kern w:val="2"/>
      <w:sz w:val="21"/>
      <w:szCs w:val="24"/>
    </w:rPr>
  </w:style>
  <w:style w:type="character" w:customStyle="1" w:styleId="60">
    <w:name w:val="正文文本缩进 3 Char1"/>
    <w:link w:val="18"/>
    <w:qFormat/>
    <w:uiPriority w:val="0"/>
    <w:rPr>
      <w:rFonts w:ascii="Times New Roman" w:hAnsi="Times New Roman"/>
      <w:kern w:val="2"/>
      <w:sz w:val="16"/>
      <w:szCs w:val="16"/>
    </w:rPr>
  </w:style>
  <w:style w:type="character" w:customStyle="1" w:styleId="61">
    <w:name w:val="正文文本缩进 3 Char"/>
    <w:basedOn w:val="28"/>
    <w:qFormat/>
    <w:uiPriority w:val="99"/>
    <w:rPr>
      <w:rFonts w:ascii="Times New Roman" w:hAnsi="Times New Roman"/>
      <w:kern w:val="2"/>
      <w:sz w:val="16"/>
      <w:szCs w:val="16"/>
    </w:rPr>
  </w:style>
  <w:style w:type="character" w:customStyle="1" w:styleId="62">
    <w:name w:val="正文文本 2 Char1"/>
    <w:link w:val="20"/>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2"/>
    <w:qFormat/>
    <w:uiPriority w:val="0"/>
    <w:rPr>
      <w:rFonts w:ascii="方正小标宋简体" w:hAnsi="方正小标宋简体" w:eastAsia="方正小标宋简体"/>
      <w:bCs/>
      <w:sz w:val="44"/>
      <w:szCs w:val="32"/>
    </w:rPr>
  </w:style>
  <w:style w:type="character" w:customStyle="1" w:styleId="65">
    <w:name w:val="标题 Char"/>
    <w:basedOn w:val="28"/>
    <w:qFormat/>
    <w:uiPriority w:val="10"/>
    <w:rPr>
      <w:rFonts w:asciiTheme="majorHAnsi" w:hAnsiTheme="majorHAnsi" w:cstheme="majorBidi"/>
      <w:b/>
      <w:bCs/>
      <w:kern w:val="2"/>
      <w:sz w:val="32"/>
      <w:szCs w:val="32"/>
    </w:rPr>
  </w:style>
  <w:style w:type="character" w:customStyle="1" w:styleId="66">
    <w:name w:val="批注主题 Char"/>
    <w:basedOn w:val="48"/>
    <w:link w:val="23"/>
    <w:qFormat/>
    <w:uiPriority w:val="99"/>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0"/>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0"/>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2"/>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link w:val="93"/>
    <w:qFormat/>
    <w:uiPriority w:val="29"/>
    <w:rPr>
      <w:rFonts w:ascii="等线" w:hAnsi="等线" w:eastAsia="等线"/>
      <w:i/>
      <w:iCs/>
      <w:color w:val="404040"/>
      <w:kern w:val="2"/>
      <w:sz w:val="21"/>
      <w:szCs w:val="22"/>
    </w:rPr>
  </w:style>
  <w:style w:type="paragraph" w:customStyle="1" w:styleId="93">
    <w:name w:val="_Style 122"/>
    <w:basedOn w:val="1"/>
    <w:next w:val="1"/>
    <w:link w:val="92"/>
    <w:autoRedefine/>
    <w:unhideWhenUsed/>
    <w:qFormat/>
    <w:uiPriority w:val="29"/>
    <w:pPr>
      <w:ind w:left="420" w:leftChars="200"/>
    </w:pPr>
    <w:rPr>
      <w:rFonts w:ascii="等线" w:hAnsi="等线" w:eastAsia="等线"/>
      <w:i/>
      <w:iCs/>
      <w:color w:val="404040"/>
      <w:szCs w:val="22"/>
    </w:rPr>
  </w:style>
  <w:style w:type="character" w:customStyle="1" w:styleId="94">
    <w:name w:val="批注框文本 字符"/>
    <w:qFormat/>
    <w:uiPriority w:val="99"/>
    <w:rPr>
      <w:rFonts w:ascii="等线" w:hAnsi="等线" w:eastAsia="等线"/>
      <w:kern w:val="2"/>
      <w:sz w:val="18"/>
      <w:szCs w:val="18"/>
    </w:rPr>
  </w:style>
  <w:style w:type="character" w:customStyle="1" w:styleId="95">
    <w:name w:val="xxgk_jyta"/>
    <w:qFormat/>
    <w:uiPriority w:val="0"/>
    <w:rPr>
      <w:color w:val="2065B3"/>
      <w:sz w:val="21"/>
      <w:szCs w:val="21"/>
    </w:rPr>
  </w:style>
  <w:style w:type="character" w:customStyle="1" w:styleId="96">
    <w:name w:val="mzwh_page"/>
    <w:basedOn w:val="28"/>
    <w:qFormat/>
    <w:uiPriority w:val="0"/>
  </w:style>
  <w:style w:type="paragraph" w:customStyle="1" w:styleId="97">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8">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9">
    <w:name w:val="未处理的提及1"/>
    <w:unhideWhenUsed/>
    <w:qFormat/>
    <w:uiPriority w:val="99"/>
    <w:rPr>
      <w:color w:val="605E5C"/>
      <w:shd w:val="clear" w:color="auto" w:fill="E1DFDD"/>
    </w:rPr>
  </w:style>
  <w:style w:type="character" w:customStyle="1" w:styleId="100">
    <w:name w:val="日期 字符"/>
    <w:qFormat/>
    <w:uiPriority w:val="99"/>
    <w:rPr>
      <w:rFonts w:ascii="仿宋_GB2312" w:eastAsia="仿宋_GB2312"/>
      <w:kern w:val="2"/>
      <w:sz w:val="32"/>
      <w:szCs w:val="24"/>
    </w:rPr>
  </w:style>
  <w:style w:type="character" w:customStyle="1" w:styleId="101">
    <w:name w:val="正文文本 字符"/>
    <w:qFormat/>
    <w:uiPriority w:val="0"/>
    <w:rPr>
      <w:rFonts w:eastAsia="黑体"/>
      <w:spacing w:val="-20"/>
      <w:kern w:val="2"/>
      <w:sz w:val="32"/>
      <w:szCs w:val="24"/>
    </w:rPr>
  </w:style>
  <w:style w:type="character" w:customStyle="1" w:styleId="102">
    <w:name w:val="标题 1 字符1"/>
    <w:qFormat/>
    <w:uiPriority w:val="9"/>
    <w:rPr>
      <w:rFonts w:ascii="Times New Roman" w:hAnsi="Times New Roman" w:eastAsia="方正小标宋简体" w:cs="Times New Roman"/>
      <w:kern w:val="44"/>
      <w:sz w:val="36"/>
      <w:szCs w:val="44"/>
    </w:rPr>
  </w:style>
  <w:style w:type="character" w:customStyle="1" w:styleId="103">
    <w:name w:val="标题 2 字符1"/>
    <w:qFormat/>
    <w:uiPriority w:val="9"/>
    <w:rPr>
      <w:rFonts w:ascii="楷体_GB2312" w:hAnsi="楷体_GB2312" w:eastAsia="楷体_GB2312" w:cs="Times New Roman"/>
      <w:bCs/>
      <w:sz w:val="32"/>
      <w:szCs w:val="32"/>
    </w:rPr>
  </w:style>
  <w:style w:type="character" w:customStyle="1" w:styleId="104">
    <w:name w:val="页眉 字符1"/>
    <w:qFormat/>
    <w:uiPriority w:val="99"/>
    <w:rPr>
      <w:rFonts w:ascii="Times New Roman" w:hAnsi="Times New Roman" w:eastAsia="宋体" w:cs="Times New Roman"/>
      <w:sz w:val="18"/>
      <w:szCs w:val="18"/>
    </w:rPr>
  </w:style>
  <w:style w:type="character" w:customStyle="1" w:styleId="105">
    <w:name w:val="页脚 字符1"/>
    <w:qFormat/>
    <w:uiPriority w:val="99"/>
    <w:rPr>
      <w:rFonts w:ascii="Times New Roman" w:hAnsi="Times New Roman" w:eastAsia="宋体" w:cs="Times New Roman"/>
      <w:sz w:val="18"/>
      <w:szCs w:val="18"/>
    </w:rPr>
  </w:style>
  <w:style w:type="paragraph" w:customStyle="1" w:styleId="106">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7">
    <w:name w:val="批注框文本 字符1"/>
    <w:qFormat/>
    <w:uiPriority w:val="99"/>
    <w:rPr>
      <w:rFonts w:ascii="Times New Roman" w:hAnsi="Times New Roman" w:eastAsia="宋体" w:cs="Times New Roman"/>
      <w:sz w:val="18"/>
      <w:szCs w:val="18"/>
    </w:rPr>
  </w:style>
  <w:style w:type="character" w:customStyle="1" w:styleId="108">
    <w:name w:val="fontstyle01"/>
    <w:qFormat/>
    <w:uiPriority w:val="0"/>
    <w:rPr>
      <w:rFonts w:hint="eastAsia" w:ascii="宋体" w:hAnsi="宋体" w:eastAsia="宋体"/>
      <w:color w:val="000000"/>
      <w:sz w:val="22"/>
      <w:szCs w:val="22"/>
    </w:rPr>
  </w:style>
  <w:style w:type="character" w:customStyle="1" w:styleId="109">
    <w:name w:val="日期 字符1"/>
    <w:qFormat/>
    <w:uiPriority w:val="0"/>
    <w:rPr>
      <w:rFonts w:ascii="方正小标宋简体" w:hAnsi="Times New Roman" w:eastAsia="方正小标宋简体" w:cs="Times New Roman"/>
      <w:sz w:val="32"/>
      <w:szCs w:val="24"/>
    </w:rPr>
  </w:style>
  <w:style w:type="character" w:customStyle="1" w:styleId="110">
    <w:name w:val="正文文本 字符1"/>
    <w:qFormat/>
    <w:uiPriority w:val="0"/>
    <w:rPr>
      <w:rFonts w:eastAsia="宋体"/>
      <w:szCs w:val="24"/>
    </w:rPr>
  </w:style>
  <w:style w:type="character" w:customStyle="1" w:styleId="111">
    <w:name w:val="正文文本 Char1"/>
    <w:qFormat/>
    <w:uiPriority w:val="99"/>
    <w:rPr>
      <w:rFonts w:ascii="Times New Roman" w:hAnsi="Times New Roman" w:eastAsia="宋体" w:cs="Times New Roman"/>
      <w:szCs w:val="24"/>
    </w:rPr>
  </w:style>
  <w:style w:type="paragraph" w:customStyle="1" w:styleId="112">
    <w:name w:val="Char Char Char Char Char Char1"/>
    <w:basedOn w:val="1"/>
    <w:qFormat/>
    <w:uiPriority w:val="0"/>
  </w:style>
  <w:style w:type="character" w:customStyle="1" w:styleId="113">
    <w:name w:val="纯文本 字符1"/>
    <w:qFormat/>
    <w:uiPriority w:val="0"/>
    <w:rPr>
      <w:rFonts w:ascii="宋体" w:hAnsi="Courier New" w:eastAsia="仿宋_GB2312" w:cs="Times New Roman"/>
      <w:szCs w:val="20"/>
    </w:rPr>
  </w:style>
  <w:style w:type="paragraph" w:customStyle="1" w:styleId="114">
    <w:name w:val="Char Char Char1 Char Char Char Char1"/>
    <w:basedOn w:val="1"/>
    <w:qFormat/>
    <w:uiPriority w:val="0"/>
    <w:rPr>
      <w:rFonts w:ascii="Arial" w:hAnsi="Arial" w:cs="Arial"/>
      <w:sz w:val="20"/>
      <w:szCs w:val="20"/>
    </w:rPr>
  </w:style>
  <w:style w:type="paragraph" w:customStyle="1" w:styleId="115">
    <w:name w:val="Char Char Char Char Char Char Char Char Char Char Char Char Char Char Char Char1"/>
    <w:basedOn w:val="1"/>
    <w:qFormat/>
    <w:uiPriority w:val="0"/>
  </w:style>
  <w:style w:type="character" w:customStyle="1" w:styleId="116">
    <w:name w:val="未处理的提及11"/>
    <w:semiHidden/>
    <w:unhideWhenUsed/>
    <w:qFormat/>
    <w:uiPriority w:val="99"/>
    <w:rPr>
      <w:color w:val="605E5C"/>
      <w:shd w:val="clear" w:color="auto" w:fill="E1DFDD"/>
    </w:rPr>
  </w:style>
  <w:style w:type="table" w:customStyle="1" w:styleId="117">
    <w:name w:val="网格型2"/>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8">
    <w:name w:val="日期 Char1"/>
    <w:qFormat/>
    <w:uiPriority w:val="0"/>
    <w:rPr>
      <w:rFonts w:eastAsia="仿宋_GB2312"/>
      <w:sz w:val="32"/>
    </w:rPr>
  </w:style>
  <w:style w:type="character" w:customStyle="1" w:styleId="119">
    <w:name w:val="页脚 Char1"/>
    <w:basedOn w:val="28"/>
    <w:qFormat/>
    <w:uiPriority w:val="99"/>
    <w:rPr>
      <w:rFonts w:eastAsia="仿宋_GB2312"/>
      <w:sz w:val="18"/>
    </w:rPr>
  </w:style>
  <w:style w:type="character" w:customStyle="1" w:styleId="120">
    <w:name w:val="批注框文本 Char1"/>
    <w:basedOn w:val="28"/>
    <w:qFormat/>
    <w:uiPriority w:val="99"/>
    <w:rPr>
      <w:rFonts w:eastAsia="仿宋_GB2312"/>
      <w:sz w:val="18"/>
      <w:szCs w:val="18"/>
    </w:rPr>
  </w:style>
  <w:style w:type="character" w:customStyle="1" w:styleId="121">
    <w:name w:val="批注文字 字符"/>
    <w:qFormat/>
    <w:uiPriority w:val="99"/>
    <w:rPr>
      <w:kern w:val="2"/>
      <w:sz w:val="21"/>
      <w:szCs w:val="24"/>
    </w:rPr>
  </w:style>
  <w:style w:type="character" w:customStyle="1" w:styleId="122">
    <w:name w:val="标题 字符1"/>
    <w:basedOn w:val="28"/>
    <w:qFormat/>
    <w:uiPriority w:val="0"/>
    <w:rPr>
      <w:rFonts w:asciiTheme="majorHAnsi" w:hAnsiTheme="majorHAnsi" w:eastAsiaTheme="majorEastAsia" w:cstheme="majorBidi"/>
      <w:b/>
      <w:bCs/>
      <w:sz w:val="32"/>
      <w:szCs w:val="32"/>
    </w:rPr>
  </w:style>
  <w:style w:type="paragraph" w:customStyle="1" w:styleId="123">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4">
    <w:name w:val="列出段落1"/>
    <w:basedOn w:val="1"/>
    <w:qFormat/>
    <w:uiPriority w:val="0"/>
    <w:pPr>
      <w:snapToGrid w:val="0"/>
      <w:ind w:firstLine="420" w:firstLineChars="200"/>
    </w:pPr>
    <w:rPr>
      <w:rFonts w:ascii="宋体" w:hAnsi="宋体"/>
      <w:kern w:val="24"/>
      <w:sz w:val="24"/>
    </w:rPr>
  </w:style>
  <w:style w:type="paragraph" w:customStyle="1" w:styleId="125">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6">
    <w:name w:val="网格型12"/>
    <w:basedOn w:val="25"/>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3"/>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4"/>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5"/>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6"/>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7"/>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8"/>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9"/>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0"/>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1"/>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
    <w:name w:val="网格型13"/>
    <w:basedOn w:val="25"/>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8">
    <w:name w:val="文档结构图 字符1"/>
    <w:basedOn w:val="28"/>
    <w:qFormat/>
    <w:uiPriority w:val="99"/>
    <w:rPr>
      <w:rFonts w:ascii="Microsoft YaHei UI" w:eastAsia="Microsoft YaHei UI"/>
      <w:sz w:val="18"/>
      <w:szCs w:val="18"/>
    </w:rPr>
  </w:style>
  <w:style w:type="character" w:customStyle="1" w:styleId="139">
    <w:name w:val="正文文本 字符2"/>
    <w:basedOn w:val="28"/>
    <w:semiHidden/>
    <w:qFormat/>
    <w:uiPriority w:val="99"/>
    <w:rPr>
      <w:rFonts w:eastAsia="仿宋_GB2312"/>
      <w:sz w:val="32"/>
    </w:rPr>
  </w:style>
  <w:style w:type="character" w:customStyle="1" w:styleId="140">
    <w:name w:val="正文文本 3 字符1"/>
    <w:basedOn w:val="28"/>
    <w:semiHidden/>
    <w:qFormat/>
    <w:uiPriority w:val="99"/>
    <w:rPr>
      <w:rFonts w:eastAsia="仿宋_GB2312"/>
      <w:sz w:val="16"/>
      <w:szCs w:val="16"/>
    </w:rPr>
  </w:style>
  <w:style w:type="character" w:customStyle="1" w:styleId="141">
    <w:name w:val="正文文本缩进 字符1"/>
    <w:basedOn w:val="28"/>
    <w:semiHidden/>
    <w:qFormat/>
    <w:uiPriority w:val="99"/>
    <w:rPr>
      <w:rFonts w:eastAsia="仿宋_GB2312"/>
      <w:sz w:val="32"/>
    </w:rPr>
  </w:style>
  <w:style w:type="character" w:customStyle="1" w:styleId="142">
    <w:name w:val="正文文本 2 字符1"/>
    <w:basedOn w:val="28"/>
    <w:semiHidden/>
    <w:qFormat/>
    <w:uiPriority w:val="99"/>
    <w:rPr>
      <w:rFonts w:eastAsia="仿宋_GB2312"/>
      <w:sz w:val="32"/>
    </w:rPr>
  </w:style>
  <w:style w:type="character" w:customStyle="1" w:styleId="143">
    <w:name w:val="正文文本缩进 2 字符1"/>
    <w:basedOn w:val="28"/>
    <w:semiHidden/>
    <w:qFormat/>
    <w:uiPriority w:val="99"/>
    <w:rPr>
      <w:rFonts w:eastAsia="仿宋_GB2312"/>
      <w:sz w:val="32"/>
    </w:rPr>
  </w:style>
  <w:style w:type="character" w:customStyle="1" w:styleId="144">
    <w:name w:val="正文文本缩进 3 字符1"/>
    <w:basedOn w:val="28"/>
    <w:semiHidden/>
    <w:qFormat/>
    <w:uiPriority w:val="99"/>
    <w:rPr>
      <w:rFonts w:eastAsia="仿宋_GB2312"/>
      <w:sz w:val="16"/>
      <w:szCs w:val="16"/>
    </w:rPr>
  </w:style>
  <w:style w:type="table" w:customStyle="1" w:styleId="145">
    <w:name w:val="网格型14"/>
    <w:basedOn w:val="25"/>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
    <w:name w:val="网格型15"/>
    <w:basedOn w:val="25"/>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7">
    <w:name w:val="Balloon Text Char1"/>
    <w:basedOn w:val="28"/>
    <w:qFormat/>
    <w:uiPriority w:val="99"/>
    <w:rPr>
      <w:rFonts w:cs="Times New Roman"/>
      <w:sz w:val="2"/>
    </w:rPr>
  </w:style>
  <w:style w:type="paragraph" w:customStyle="1" w:styleId="148">
    <w:name w:val="Char2"/>
    <w:basedOn w:val="1"/>
    <w:qFormat/>
    <w:uiPriority w:val="0"/>
  </w:style>
  <w:style w:type="character" w:customStyle="1" w:styleId="149">
    <w:name w:val="Document Map Char1"/>
    <w:basedOn w:val="28"/>
    <w:qFormat/>
    <w:uiPriority w:val="99"/>
    <w:rPr>
      <w:rFonts w:ascii="Times New Roman" w:hAnsi="Times New Roman" w:cs="Times New Roman"/>
      <w:sz w:val="2"/>
    </w:rPr>
  </w:style>
  <w:style w:type="paragraph" w:customStyle="1" w:styleId="150">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1">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2">
    <w:name w:val="标题 1 字符"/>
    <w:qFormat/>
    <w:uiPriority w:val="9"/>
    <w:rPr>
      <w:rFonts w:eastAsia="方正小标宋简体"/>
      <w:kern w:val="44"/>
      <w:sz w:val="36"/>
      <w:szCs w:val="44"/>
    </w:rPr>
  </w:style>
  <w:style w:type="paragraph" w:customStyle="1" w:styleId="153">
    <w:name w:val="Table Text"/>
    <w:basedOn w:val="1"/>
    <w:semiHidden/>
    <w:qFormat/>
    <w:uiPriority w:val="0"/>
    <w:rPr>
      <w:rFonts w:ascii="宋体" w:hAnsi="宋体" w:cs="宋体"/>
    </w:rPr>
  </w:style>
  <w:style w:type="character" w:customStyle="1" w:styleId="154">
    <w:name w:val="正文文本 Char2"/>
    <w:qFormat/>
    <w:uiPriority w:val="0"/>
    <w:rPr>
      <w:rFonts w:eastAsia="宋体"/>
      <w:kern w:val="2"/>
      <w:sz w:val="21"/>
      <w:szCs w:val="24"/>
      <w:lang w:val="en-US" w:eastAsia="zh-CN" w:bidi="ar-SA"/>
    </w:rPr>
  </w:style>
  <w:style w:type="paragraph" w:customStyle="1" w:styleId="155">
    <w:name w:val="Char Char Char Char Char Char2"/>
    <w:basedOn w:val="1"/>
    <w:qFormat/>
    <w:uiPriority w:val="0"/>
  </w:style>
  <w:style w:type="paragraph" w:customStyle="1" w:styleId="156">
    <w:name w:val="Char Char Char1 Char Char Char Char2"/>
    <w:basedOn w:val="1"/>
    <w:qFormat/>
    <w:uiPriority w:val="0"/>
    <w:rPr>
      <w:rFonts w:ascii="Arial" w:hAnsi="Arial" w:cs="Arial"/>
      <w:sz w:val="20"/>
      <w:szCs w:val="20"/>
    </w:rPr>
  </w:style>
  <w:style w:type="paragraph" w:customStyle="1" w:styleId="157">
    <w:name w:val="Char Char Char Char Char Char Char Char Char Char Char Char Char Char Char Char2"/>
    <w:basedOn w:val="1"/>
    <w:qFormat/>
    <w:uiPriority w:val="0"/>
  </w:style>
  <w:style w:type="paragraph" w:customStyle="1" w:styleId="158">
    <w:name w:val="_Style 121"/>
    <w:basedOn w:val="1"/>
    <w:next w:val="1"/>
    <w:autoRedefine/>
    <w:unhideWhenUsed/>
    <w:qFormat/>
    <w:uiPriority w:val="39"/>
    <w:pPr>
      <w:ind w:left="420" w:leftChars="200"/>
    </w:pPr>
  </w:style>
  <w:style w:type="character" w:customStyle="1" w:styleId="159">
    <w:name w:val="未处理的提及2"/>
    <w:semiHidden/>
    <w:unhideWhenUsed/>
    <w:qFormat/>
    <w:uiPriority w:val="99"/>
    <w:rPr>
      <w:color w:val="605E5C"/>
      <w:shd w:val="clear" w:color="auto" w:fill="E1DFDD"/>
    </w:rPr>
  </w:style>
  <w:style w:type="table" w:customStyle="1" w:styleId="160">
    <w:name w:val="彩色网格 - 着色 11"/>
    <w:basedOn w:val="25"/>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61">
    <w:name w:val="15"/>
    <w:basedOn w:val="28"/>
    <w:qFormat/>
    <w:uiPriority w:val="0"/>
    <w:rPr>
      <w:rFonts w:hint="default" w:ascii="Times New Roman" w:hAnsi="Times New Roman" w:cs="Times New Roman"/>
    </w:rPr>
  </w:style>
  <w:style w:type="character" w:customStyle="1" w:styleId="162">
    <w:name w:val="10"/>
    <w:basedOn w:val="28"/>
    <w:qFormat/>
    <w:uiPriority w:val="0"/>
    <w:rPr>
      <w:rFonts w:hint="default" w:ascii="Times New Roman" w:hAnsi="Times New Roman" w:cs="Times New Roman"/>
    </w:rPr>
  </w:style>
  <w:style w:type="table" w:customStyle="1" w:styleId="163">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164">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 w:type="character" w:customStyle="1" w:styleId="165">
    <w:name w:val="正文首行缩进 2 Char"/>
    <w:basedOn w:val="39"/>
    <w:link w:val="24"/>
    <w:qFormat/>
    <w:uiPriority w:val="0"/>
    <w:rPr>
      <w:rFonts w:ascii="Times New Roman" w:hAnsi="Times New Roman" w:eastAsia="宋体" w:cs="Times New Roman"/>
      <w:kern w:val="2"/>
      <w:sz w:val="21"/>
      <w:szCs w:val="24"/>
    </w:rPr>
  </w:style>
  <w:style w:type="character" w:customStyle="1" w:styleId="166">
    <w:name w:val="标题 1 Char1"/>
    <w:qFormat/>
    <w:locked/>
    <w:uiPriority w:val="9"/>
    <w:rPr>
      <w:rFonts w:eastAsia="方正小标宋简体"/>
      <w:kern w:val="44"/>
      <w:sz w:val="36"/>
      <w:szCs w:val="44"/>
    </w:rPr>
  </w:style>
  <w:style w:type="paragraph" w:customStyle="1" w:styleId="167">
    <w:name w:val="_Style 3"/>
    <w:basedOn w:val="2"/>
    <w:next w:val="1"/>
    <w:unhideWhenUsed/>
    <w:qFormat/>
    <w:uiPriority w:val="39"/>
    <w:pPr>
      <w:widowControl/>
      <w:spacing w:before="240" w:beforeLines="0" w:line="259" w:lineRule="auto"/>
      <w:jc w:val="left"/>
      <w:outlineLvl w:val="9"/>
    </w:pPr>
    <w:rPr>
      <w:rFonts w:ascii="等线 Light" w:hAnsi="等线 Light" w:eastAsia="等线 Light"/>
      <w:color w:val="2E74B5"/>
      <w:kern w:val="0"/>
      <w:sz w:val="32"/>
      <w:szCs w:val="32"/>
    </w:rPr>
  </w:style>
  <w:style w:type="character" w:customStyle="1" w:styleId="168">
    <w:name w:val="批注主题 字符"/>
    <w:semiHidden/>
    <w:qFormat/>
    <w:uiPriority w:val="99"/>
    <w:rPr>
      <w:rFonts w:eastAsia="仿宋_GB2312"/>
      <w:b/>
      <w:bCs/>
      <w:sz w:val="32"/>
    </w:rPr>
  </w:style>
  <w:style w:type="character" w:customStyle="1" w:styleId="169">
    <w:name w:val="font11"/>
    <w:basedOn w:val="28"/>
    <w:qFormat/>
    <w:uiPriority w:val="0"/>
    <w:rPr>
      <w:rFonts w:hint="eastAsia" w:ascii="宋体" w:hAnsi="宋体" w:eastAsia="宋体"/>
      <w:color w:val="000000"/>
      <w:sz w:val="22"/>
      <w:szCs w:val="22"/>
      <w:u w:val="none"/>
    </w:rPr>
  </w:style>
  <w:style w:type="character" w:customStyle="1" w:styleId="170">
    <w:name w:val="font31"/>
    <w:basedOn w:val="28"/>
    <w:qFormat/>
    <w:uiPriority w:val="0"/>
    <w:rPr>
      <w:rFonts w:hint="eastAsia" w:ascii="宋体" w:hAnsi="宋体" w:eastAsia="宋体" w:cs="宋体"/>
      <w:color w:val="000000"/>
      <w:sz w:val="22"/>
      <w:szCs w:val="22"/>
      <w:u w:val="none"/>
    </w:rPr>
  </w:style>
  <w:style w:type="character" w:customStyle="1" w:styleId="171">
    <w:name w:val="16"/>
    <w:basedOn w:val="28"/>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53B0-2D1B-4E89-8341-867CAE4D451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13994</Words>
  <Characters>15092</Characters>
  <Lines>1</Lines>
  <Paragraphs>1</Paragraphs>
  <TotalTime>1</TotalTime>
  <ScaleCrop>false</ScaleCrop>
  <LinksUpToDate>false</LinksUpToDate>
  <CharactersWithSpaces>16355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2025-08-08T06:58:00Z</dcterms:created>
  <dc:creator>zhangdalu</dc:creator>
  <cp:lastModifiedBy>Jessie</cp:lastModifiedBy>
  <cp:lastPrinted>2025-10-10T07:55:00Z</cp:lastPrinted>
  <dcterms:modified xsi:type="dcterms:W3CDTF">2026-04-30T02:47:34Z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7E4707C205174637B138EBEFA8C6919F_12</vt:lpwstr>
  </property>
</Properties>
</file>