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1EA0F">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100676348"/>
      <w:bookmarkStart w:id="1" w:name="_Toc205553761"/>
      <w:bookmarkStart w:id="2" w:name="_Toc96698767"/>
      <w:r>
        <w:rPr>
          <w:rFonts w:ascii="方正小标宋简体"/>
          <w:bCs/>
          <w:color w:val="000000" w:themeColor="text1"/>
          <w:szCs w:val="36"/>
          <w14:textFill>
            <w14:solidFill>
              <w14:schemeClr w14:val="tx1"/>
            </w14:solidFill>
          </w14:textFill>
        </w:rPr>
        <w:t>附录</w:t>
      </w:r>
      <w:r>
        <w:rPr>
          <w:rFonts w:hint="eastAsia" w:ascii="方正小标宋简体"/>
          <w:bCs/>
          <w:color w:val="000000" w:themeColor="text1"/>
          <w:szCs w:val="36"/>
          <w14:textFill>
            <w14:solidFill>
              <w14:schemeClr w14:val="tx1"/>
            </w14:solidFill>
          </w14:textFill>
        </w:rPr>
        <w:t>B</w:t>
      </w:r>
      <w:r>
        <w:rPr>
          <w:rFonts w:ascii="方正小标宋简体"/>
          <w:bCs/>
          <w:color w:val="000000" w:themeColor="text1"/>
          <w:szCs w:val="36"/>
          <w14:textFill>
            <w14:solidFill>
              <w14:schemeClr w14:val="tx1"/>
            </w14:solidFill>
          </w14:textFill>
        </w:rPr>
        <w:t xml:space="preserve">  重要信息及数据核查记录（</w:t>
      </w:r>
      <w:r>
        <w:rPr>
          <w:rFonts w:hint="eastAsia" w:ascii="方正小标宋简体"/>
          <w:bCs/>
          <w:color w:val="000000" w:themeColor="text1"/>
          <w:szCs w:val="36"/>
          <w14:textFill>
            <w14:solidFill>
              <w14:schemeClr w14:val="tx1"/>
            </w14:solidFill>
          </w14:textFill>
        </w:rPr>
        <w:t>公路路基路面工程</w:t>
      </w:r>
      <w:r>
        <w:rPr>
          <w:rFonts w:ascii="方正小标宋简体"/>
          <w:bCs/>
          <w:color w:val="000000" w:themeColor="text1"/>
          <w:szCs w:val="36"/>
          <w14:textFill>
            <w14:solidFill>
              <w14:schemeClr w14:val="tx1"/>
            </w14:solidFill>
          </w14:textFill>
        </w:rPr>
        <w:t>）</w:t>
      </w:r>
      <w:bookmarkEnd w:id="0"/>
      <w:bookmarkEnd w:id="1"/>
    </w:p>
    <w:bookmarkEnd w:id="2"/>
    <w:p w14:paraId="36CD829A">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.1  复查组应对反映</w:t>
      </w:r>
      <w:r>
        <w:rPr>
          <w:rFonts w:hint="eastAsia" w:ascii="Times New Roman" w:hAnsi="Times New Roman" w:eastAsia="宋体"/>
          <w:sz w:val="24"/>
          <w:szCs w:val="24"/>
        </w:rPr>
        <w:t>、</w:t>
      </w:r>
      <w:r>
        <w:rPr>
          <w:rFonts w:ascii="Times New Roman" w:hAnsi="Times New Roman" w:eastAsia="宋体"/>
          <w:sz w:val="24"/>
          <w:szCs w:val="24"/>
        </w:rPr>
        <w:t>证实申报工程实体质量水平及其安全性</w:t>
      </w:r>
      <w:r>
        <w:rPr>
          <w:rFonts w:hint="eastAsia" w:ascii="Times New Roman" w:hAnsi="Times New Roman" w:eastAsia="宋体"/>
          <w:sz w:val="24"/>
          <w:szCs w:val="24"/>
        </w:rPr>
        <w:t>、</w:t>
      </w:r>
      <w:r>
        <w:rPr>
          <w:rFonts w:ascii="Times New Roman" w:hAnsi="Times New Roman" w:eastAsia="宋体"/>
          <w:sz w:val="24"/>
          <w:szCs w:val="24"/>
        </w:rPr>
        <w:t>可靠性的相关信息</w:t>
      </w:r>
      <w:r>
        <w:rPr>
          <w:rFonts w:hint="eastAsia" w:ascii="Times New Roman" w:hAnsi="Times New Roman" w:eastAsia="宋体"/>
          <w:sz w:val="24"/>
          <w:szCs w:val="24"/>
        </w:rPr>
        <w:t>、</w:t>
      </w:r>
      <w:r>
        <w:rPr>
          <w:rFonts w:ascii="Times New Roman" w:hAnsi="Times New Roman" w:eastAsia="宋体"/>
          <w:sz w:val="24"/>
          <w:szCs w:val="24"/>
        </w:rPr>
        <w:t>数据进行记录，并作为复查报告的附件一并提交</w:t>
      </w:r>
      <w:r>
        <w:rPr>
          <w:rFonts w:hint="eastAsia" w:ascii="Times New Roman" w:hAnsi="Times New Roman" w:eastAsia="宋体"/>
          <w:sz w:val="24"/>
          <w:szCs w:val="24"/>
        </w:rPr>
        <w:t>国家优质工程奖评选工作办公室</w:t>
      </w:r>
      <w:r>
        <w:rPr>
          <w:rFonts w:ascii="Times New Roman" w:hAnsi="Times New Roman" w:eastAsia="宋体"/>
          <w:sz w:val="24"/>
          <w:szCs w:val="24"/>
        </w:rPr>
        <w:t>，以备进一步核查。</w:t>
      </w:r>
    </w:p>
    <w:p w14:paraId="08627517">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B.2  重要信息及数据复查记录应由复查专家签字。</w:t>
      </w:r>
    </w:p>
    <w:p w14:paraId="02B4825E">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B.3  具体填写要求见表B的备注栏。</w:t>
      </w:r>
    </w:p>
    <w:p w14:paraId="39082306">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B.4  无信息或数据的项目，在备注栏注明原因。</w:t>
      </w:r>
    </w:p>
    <w:p w14:paraId="7FFFCEF5">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B.5  表B中所列信息及数据为一般公路路基路面工程中常见信息及数据，如申报工程还有其他主要信息或数据时，复查组对表B进行补充。</w:t>
      </w:r>
    </w:p>
    <w:p w14:paraId="2720977C">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.6</w:t>
      </w:r>
      <w:r>
        <w:rPr>
          <w:rFonts w:hint="eastAsia" w:ascii="Times New Roman" w:hAnsi="Times New Roman" w:eastAsia="宋体"/>
          <w:sz w:val="24"/>
          <w:szCs w:val="24"/>
        </w:rPr>
        <w:t xml:space="preserve">  表中“有关数据及结论”一栏中的“结论：”系指相应检测、试验的结论。</w:t>
      </w:r>
    </w:p>
    <w:p w14:paraId="1BA489F4">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64A472FA">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57419E97">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rPr>
        <w:t>表B  工程有关数据（公路路基路面工程）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1106"/>
        <w:gridCol w:w="5067"/>
        <w:gridCol w:w="2088"/>
      </w:tblGrid>
      <w:tr w14:paraId="6FA4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6" w:type="pct"/>
            <w:gridSpan w:val="2"/>
            <w:vAlign w:val="center"/>
          </w:tcPr>
          <w:p w14:paraId="435B3BC9">
            <w:pPr>
              <w:spacing w:line="360" w:lineRule="auto"/>
              <w:jc w:val="center"/>
              <w:rPr>
                <w:b/>
                <w:szCs w:val="21"/>
              </w:rPr>
            </w:pPr>
            <w:r>
              <w:rPr>
                <w:rFonts w:hint="eastAsia"/>
                <w:b/>
                <w:szCs w:val="21"/>
              </w:rPr>
              <w:t>工程名称</w:t>
            </w:r>
          </w:p>
        </w:tc>
        <w:tc>
          <w:tcPr>
            <w:tcW w:w="4023" w:type="pct"/>
            <w:gridSpan w:val="2"/>
            <w:vAlign w:val="center"/>
          </w:tcPr>
          <w:p w14:paraId="52A5F139">
            <w:pPr>
              <w:spacing w:line="360" w:lineRule="auto"/>
              <w:jc w:val="center"/>
              <w:rPr>
                <w:b/>
                <w:szCs w:val="21"/>
              </w:rPr>
            </w:pPr>
          </w:p>
        </w:tc>
      </w:tr>
      <w:tr w14:paraId="18E4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54" w:type="pct"/>
            <w:vAlign w:val="center"/>
          </w:tcPr>
          <w:p w14:paraId="21FD2289">
            <w:pPr>
              <w:jc w:val="center"/>
              <w:rPr>
                <w:b/>
                <w:szCs w:val="21"/>
              </w:rPr>
            </w:pPr>
            <w:r>
              <w:rPr>
                <w:b/>
                <w:color w:val="000000" w:themeColor="text1"/>
                <w:szCs w:val="21"/>
                <w14:textFill>
                  <w14:solidFill>
                    <w14:schemeClr w14:val="tx1"/>
                  </w14:solidFill>
                </w14:textFill>
              </w:rPr>
              <w:t>序号</w:t>
            </w:r>
          </w:p>
        </w:tc>
        <w:tc>
          <w:tcPr>
            <w:tcW w:w="621" w:type="pct"/>
            <w:vAlign w:val="center"/>
          </w:tcPr>
          <w:p w14:paraId="4EB9CB67">
            <w:pPr>
              <w:jc w:val="center"/>
              <w:rPr>
                <w:b/>
                <w:szCs w:val="21"/>
              </w:rPr>
            </w:pPr>
            <w:r>
              <w:rPr>
                <w:rFonts w:hint="eastAsia"/>
                <w:b/>
                <w:color w:val="000000" w:themeColor="text1"/>
                <w:szCs w:val="21"/>
                <w14:textFill>
                  <w14:solidFill>
                    <w14:schemeClr w14:val="tx1"/>
                  </w14:solidFill>
                </w14:textFill>
              </w:rPr>
              <w:t>项目</w:t>
            </w:r>
          </w:p>
        </w:tc>
        <w:tc>
          <w:tcPr>
            <w:tcW w:w="2849" w:type="pct"/>
            <w:vAlign w:val="center"/>
          </w:tcPr>
          <w:p w14:paraId="2AA471BB">
            <w:pPr>
              <w:jc w:val="center"/>
              <w:rPr>
                <w:b/>
                <w:szCs w:val="21"/>
              </w:rPr>
            </w:pPr>
            <w:r>
              <w:rPr>
                <w:b/>
                <w:color w:val="000000" w:themeColor="text1"/>
                <w:szCs w:val="21"/>
                <w14:textFill>
                  <w14:solidFill>
                    <w14:schemeClr w14:val="tx1"/>
                  </w14:solidFill>
                </w14:textFill>
              </w:rPr>
              <w:t>有关数据及结论</w:t>
            </w:r>
          </w:p>
        </w:tc>
        <w:tc>
          <w:tcPr>
            <w:tcW w:w="1174" w:type="pct"/>
            <w:vAlign w:val="center"/>
          </w:tcPr>
          <w:p w14:paraId="0B8C9B5F">
            <w:pPr>
              <w:jc w:val="center"/>
              <w:rPr>
                <w:b/>
                <w:szCs w:val="21"/>
              </w:rPr>
            </w:pPr>
            <w:r>
              <w:rPr>
                <w:b/>
                <w:color w:val="000000" w:themeColor="text1"/>
                <w:szCs w:val="21"/>
                <w14:textFill>
                  <w14:solidFill>
                    <w14:schemeClr w14:val="tx1"/>
                  </w14:solidFill>
                </w14:textFill>
              </w:rPr>
              <w:t>备注</w:t>
            </w:r>
          </w:p>
        </w:tc>
      </w:tr>
      <w:tr w14:paraId="12E3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65FFA8EA">
            <w:pPr>
              <w:spacing w:line="300" w:lineRule="exact"/>
              <w:jc w:val="center"/>
              <w:rPr>
                <w:szCs w:val="21"/>
              </w:rPr>
            </w:pPr>
            <w:r>
              <w:rPr>
                <w:szCs w:val="21"/>
              </w:rPr>
              <w:t>1</w:t>
            </w:r>
          </w:p>
        </w:tc>
        <w:tc>
          <w:tcPr>
            <w:tcW w:w="621" w:type="pct"/>
            <w:vAlign w:val="center"/>
          </w:tcPr>
          <w:p w14:paraId="6A13F881">
            <w:pPr>
              <w:spacing w:line="300" w:lineRule="exact"/>
              <w:jc w:val="center"/>
              <w:rPr>
                <w:szCs w:val="21"/>
              </w:rPr>
            </w:pPr>
            <w:r>
              <w:rPr>
                <w:rFonts w:hint="eastAsia"/>
                <w:szCs w:val="21"/>
              </w:rPr>
              <w:t>地基钎探</w:t>
            </w:r>
          </w:p>
        </w:tc>
        <w:tc>
          <w:tcPr>
            <w:tcW w:w="2849" w:type="pct"/>
            <w:vAlign w:val="center"/>
          </w:tcPr>
          <w:p w14:paraId="4E1AAA89">
            <w:pPr>
              <w:spacing w:line="300" w:lineRule="exact"/>
              <w:rPr>
                <w:szCs w:val="21"/>
              </w:rPr>
            </w:pPr>
            <w:r>
              <w:rPr>
                <w:rFonts w:hint="eastAsia"/>
                <w:szCs w:val="21"/>
              </w:rPr>
              <w:t>结论：</w:t>
            </w:r>
          </w:p>
        </w:tc>
        <w:tc>
          <w:tcPr>
            <w:tcW w:w="1174" w:type="pct"/>
            <w:vAlign w:val="center"/>
          </w:tcPr>
          <w:p w14:paraId="48C069CA">
            <w:pPr>
              <w:spacing w:line="300" w:lineRule="exact"/>
              <w:rPr>
                <w:szCs w:val="21"/>
              </w:rPr>
            </w:pPr>
          </w:p>
        </w:tc>
      </w:tr>
      <w:tr w14:paraId="613A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6ECFDC01">
            <w:pPr>
              <w:spacing w:line="300" w:lineRule="exact"/>
              <w:jc w:val="center"/>
              <w:rPr>
                <w:szCs w:val="21"/>
              </w:rPr>
            </w:pPr>
            <w:r>
              <w:rPr>
                <w:szCs w:val="21"/>
              </w:rPr>
              <w:t>2</w:t>
            </w:r>
          </w:p>
        </w:tc>
        <w:tc>
          <w:tcPr>
            <w:tcW w:w="621" w:type="pct"/>
            <w:vAlign w:val="center"/>
          </w:tcPr>
          <w:p w14:paraId="5EF9B35E">
            <w:pPr>
              <w:spacing w:line="300" w:lineRule="exact"/>
              <w:jc w:val="center"/>
              <w:rPr>
                <w:szCs w:val="21"/>
              </w:rPr>
            </w:pPr>
            <w:r>
              <w:rPr>
                <w:rFonts w:hint="eastAsia"/>
                <w:szCs w:val="21"/>
              </w:rPr>
              <w:t>桩基检测</w:t>
            </w:r>
          </w:p>
        </w:tc>
        <w:tc>
          <w:tcPr>
            <w:tcW w:w="2849" w:type="pct"/>
            <w:vAlign w:val="center"/>
          </w:tcPr>
          <w:p w14:paraId="3632AC3D">
            <w:pPr>
              <w:spacing w:line="300" w:lineRule="exact"/>
              <w:rPr>
                <w:szCs w:val="21"/>
              </w:rPr>
            </w:pPr>
            <w:r>
              <w:rPr>
                <w:rFonts w:hint="eastAsia"/>
                <w:szCs w:val="21"/>
              </w:rPr>
              <w:t>桩基总数：</w:t>
            </w:r>
            <w:r>
              <w:rPr>
                <w:szCs w:val="21"/>
              </w:rPr>
              <w:t xml:space="preserve">   </w:t>
            </w:r>
            <w:r>
              <w:rPr>
                <w:rFonts w:hint="eastAsia"/>
                <w:szCs w:val="21"/>
              </w:rPr>
              <w:t>根</w:t>
            </w:r>
          </w:p>
          <w:p w14:paraId="63FA6B86">
            <w:pPr>
              <w:spacing w:line="300" w:lineRule="exact"/>
              <w:rPr>
                <w:szCs w:val="21"/>
              </w:rPr>
            </w:pPr>
            <w:r>
              <w:rPr>
                <w:rFonts w:hint="eastAsia"/>
                <w:szCs w:val="21"/>
              </w:rPr>
              <w:t>桩基类型：</w:t>
            </w:r>
            <w:r>
              <w:rPr>
                <w:szCs w:val="21"/>
              </w:rPr>
              <w:t xml:space="preserve">      </w:t>
            </w:r>
          </w:p>
          <w:p w14:paraId="0762E44A">
            <w:pPr>
              <w:spacing w:line="300" w:lineRule="exact"/>
              <w:rPr>
                <w:rFonts w:hint="eastAsia" w:eastAsia="宋体"/>
                <w:szCs w:val="21"/>
                <w:lang w:eastAsia="zh-CN"/>
              </w:rPr>
            </w:pPr>
            <w:r>
              <w:rPr>
                <w:rFonts w:hint="eastAsia"/>
                <w:szCs w:val="21"/>
              </w:rPr>
              <w:t>桩径</w:t>
            </w:r>
            <w:r>
              <w:rPr>
                <w:rFonts w:hint="eastAsia"/>
                <w:szCs w:val="21"/>
                <w:lang w:eastAsia="zh-CN"/>
              </w:rPr>
              <w:t>：</w:t>
            </w:r>
            <w:r>
              <w:rPr>
                <w:szCs w:val="21"/>
              </w:rPr>
              <w:t xml:space="preserve">     </w:t>
            </w:r>
            <w:r>
              <w:rPr>
                <w:rFonts w:hint="eastAsia"/>
                <w:szCs w:val="21"/>
              </w:rPr>
              <w:t xml:space="preserve"> </w:t>
            </w:r>
            <w:r>
              <w:rPr>
                <w:rFonts w:hint="eastAsia"/>
                <w:szCs w:val="21"/>
                <w:lang w:val="en-US" w:eastAsia="zh-CN"/>
              </w:rPr>
              <w:t xml:space="preserve"> </w:t>
            </w:r>
            <w:r>
              <w:rPr>
                <w:szCs w:val="21"/>
              </w:rPr>
              <w:t>mm</w:t>
            </w:r>
          </w:p>
          <w:p w14:paraId="4C98E653">
            <w:pPr>
              <w:spacing w:line="300" w:lineRule="exact"/>
              <w:rPr>
                <w:szCs w:val="21"/>
              </w:rPr>
            </w:pPr>
            <w:r>
              <w:rPr>
                <w:rFonts w:hint="eastAsia"/>
                <w:szCs w:val="21"/>
              </w:rPr>
              <w:t>单桩承载力试验方法：</w:t>
            </w:r>
          </w:p>
          <w:p w14:paraId="7513ED14">
            <w:pPr>
              <w:spacing w:line="300" w:lineRule="exact"/>
              <w:rPr>
                <w:szCs w:val="21"/>
              </w:rPr>
            </w:pPr>
            <w:r>
              <w:rPr>
                <w:rFonts w:hint="eastAsia"/>
                <w:szCs w:val="21"/>
              </w:rPr>
              <w:t>单桩承载力试验数量：</w:t>
            </w:r>
            <w:r>
              <w:rPr>
                <w:szCs w:val="21"/>
              </w:rPr>
              <w:t xml:space="preserve">   </w:t>
            </w:r>
            <w:r>
              <w:rPr>
                <w:rFonts w:hint="eastAsia"/>
                <w:szCs w:val="21"/>
              </w:rPr>
              <w:t>根，占总桩数的比例：</w:t>
            </w:r>
            <w:r>
              <w:rPr>
                <w:szCs w:val="21"/>
              </w:rPr>
              <w:t xml:space="preserve">    %</w:t>
            </w:r>
          </w:p>
          <w:p w14:paraId="692BFF68">
            <w:pPr>
              <w:spacing w:line="300" w:lineRule="exact"/>
              <w:rPr>
                <w:szCs w:val="21"/>
              </w:rPr>
            </w:pPr>
            <w:r>
              <w:rPr>
                <w:rFonts w:hint="eastAsia"/>
                <w:szCs w:val="21"/>
              </w:rPr>
              <w:t xml:space="preserve">单桩承载力试验结果：          </w:t>
            </w:r>
          </w:p>
          <w:p w14:paraId="184D5836">
            <w:pPr>
              <w:spacing w:line="300" w:lineRule="exact"/>
              <w:rPr>
                <w:szCs w:val="21"/>
              </w:rPr>
            </w:pPr>
            <w:r>
              <w:rPr>
                <w:rFonts w:hint="eastAsia"/>
                <w:szCs w:val="21"/>
              </w:rPr>
              <w:t>桩身完整性检测方法：</w:t>
            </w:r>
          </w:p>
          <w:p w14:paraId="0208C476">
            <w:pPr>
              <w:spacing w:line="300" w:lineRule="exact"/>
              <w:rPr>
                <w:szCs w:val="21"/>
              </w:rPr>
            </w:pPr>
            <w:r>
              <w:rPr>
                <w:rFonts w:hint="eastAsia"/>
                <w:szCs w:val="21"/>
              </w:rPr>
              <w:t>桩身完整性检测数量：</w:t>
            </w:r>
            <w:r>
              <w:rPr>
                <w:szCs w:val="21"/>
              </w:rPr>
              <w:t xml:space="preserve">   </w:t>
            </w:r>
            <w:r>
              <w:rPr>
                <w:rFonts w:hint="eastAsia"/>
                <w:szCs w:val="21"/>
              </w:rPr>
              <w:t>根，检测比例：</w:t>
            </w:r>
            <w:r>
              <w:rPr>
                <w:szCs w:val="21"/>
              </w:rPr>
              <w:t xml:space="preserve">    %</w:t>
            </w:r>
          </w:p>
          <w:p w14:paraId="19C57F9B">
            <w:pPr>
              <w:spacing w:line="300" w:lineRule="exact"/>
              <w:rPr>
                <w:szCs w:val="21"/>
              </w:rPr>
            </w:pPr>
            <w:r>
              <w:rPr>
                <w:rFonts w:hint="eastAsia"/>
                <w:szCs w:val="21"/>
              </w:rPr>
              <w:t>检测结果：</w:t>
            </w:r>
            <w:r>
              <w:rPr>
                <w:rFonts w:hint="default" w:ascii="Times New Roman" w:hAnsi="Times New Roman" w:cs="Times New Roman"/>
                <w:szCs w:val="21"/>
              </w:rPr>
              <w:t>Ⅰ</w:t>
            </w:r>
            <w:r>
              <w:rPr>
                <w:rFonts w:hint="eastAsia"/>
                <w:szCs w:val="21"/>
              </w:rPr>
              <w:t>类桩</w:t>
            </w:r>
            <w:r>
              <w:rPr>
                <w:szCs w:val="21"/>
              </w:rPr>
              <w:t xml:space="preserve">    </w:t>
            </w:r>
            <w:r>
              <w:rPr>
                <w:rFonts w:hint="eastAsia"/>
                <w:szCs w:val="21"/>
              </w:rPr>
              <w:t>根，占检测桩的</w:t>
            </w:r>
            <w:r>
              <w:rPr>
                <w:szCs w:val="21"/>
              </w:rPr>
              <w:t xml:space="preserve">      %</w:t>
            </w:r>
          </w:p>
          <w:p w14:paraId="77D763E4">
            <w:pPr>
              <w:spacing w:line="300" w:lineRule="exact"/>
              <w:rPr>
                <w:szCs w:val="21"/>
              </w:rPr>
            </w:pPr>
            <w:r>
              <w:rPr>
                <w:rFonts w:hint="default" w:ascii="Times New Roman" w:hAnsi="Times New Roman" w:cs="Times New Roman"/>
                <w:szCs w:val="21"/>
              </w:rPr>
              <w:t>Ⅱ</w:t>
            </w:r>
            <w:r>
              <w:rPr>
                <w:rFonts w:hint="eastAsia"/>
                <w:szCs w:val="21"/>
              </w:rPr>
              <w:t>类桩</w:t>
            </w:r>
            <w:r>
              <w:rPr>
                <w:szCs w:val="21"/>
              </w:rPr>
              <w:t xml:space="preserve">    </w:t>
            </w:r>
            <w:r>
              <w:rPr>
                <w:rFonts w:hint="eastAsia"/>
                <w:szCs w:val="21"/>
              </w:rPr>
              <w:t>根，占检测桩的</w:t>
            </w:r>
            <w:r>
              <w:rPr>
                <w:szCs w:val="21"/>
              </w:rPr>
              <w:t xml:space="preserve">     %</w:t>
            </w:r>
          </w:p>
          <w:p w14:paraId="4E6581CE">
            <w:pPr>
              <w:spacing w:line="300" w:lineRule="exact"/>
              <w:rPr>
                <w:szCs w:val="21"/>
              </w:rPr>
            </w:pPr>
            <w:r>
              <w:rPr>
                <w:rFonts w:hint="eastAsia"/>
                <w:szCs w:val="21"/>
              </w:rPr>
              <w:t>III类及以下   根</w:t>
            </w:r>
          </w:p>
          <w:p w14:paraId="48842B45">
            <w:pPr>
              <w:spacing w:line="300" w:lineRule="exact"/>
              <w:rPr>
                <w:szCs w:val="21"/>
              </w:rPr>
            </w:pPr>
            <w:r>
              <w:rPr>
                <w:rFonts w:hint="eastAsia"/>
                <w:szCs w:val="21"/>
              </w:rPr>
              <w:t>结论：</w:t>
            </w:r>
          </w:p>
        </w:tc>
        <w:tc>
          <w:tcPr>
            <w:tcW w:w="1174" w:type="pct"/>
            <w:vAlign w:val="center"/>
          </w:tcPr>
          <w:p w14:paraId="4DCBD481">
            <w:pPr>
              <w:spacing w:line="300" w:lineRule="exact"/>
              <w:rPr>
                <w:szCs w:val="21"/>
              </w:rPr>
            </w:pPr>
            <w:r>
              <w:rPr>
                <w:rFonts w:hint="eastAsia"/>
                <w:szCs w:val="21"/>
              </w:rPr>
              <w:t>【要求】</w:t>
            </w:r>
          </w:p>
          <w:p w14:paraId="6804838A">
            <w:pPr>
              <w:spacing w:line="300" w:lineRule="exact"/>
              <w:rPr>
                <w:szCs w:val="21"/>
              </w:rPr>
            </w:pPr>
            <w:r>
              <w:rPr>
                <w:rFonts w:hint="eastAsia"/>
                <w:szCs w:val="21"/>
              </w:rPr>
              <w:t>1. 当桩基类型、桩径有多种时应逐一列出数量。</w:t>
            </w:r>
          </w:p>
          <w:p w14:paraId="6EF5C846">
            <w:pPr>
              <w:spacing w:line="300" w:lineRule="exact"/>
              <w:rPr>
                <w:szCs w:val="21"/>
              </w:rPr>
            </w:pPr>
            <w:r>
              <w:rPr>
                <w:rFonts w:hint="eastAsia"/>
                <w:szCs w:val="21"/>
              </w:rPr>
              <w:t>2. 当采用不同方法确认单桩承载力时，应逐一说明试验方法。</w:t>
            </w:r>
          </w:p>
          <w:p w14:paraId="47CB0583">
            <w:pPr>
              <w:spacing w:line="300" w:lineRule="exact"/>
              <w:rPr>
                <w:szCs w:val="21"/>
              </w:rPr>
            </w:pPr>
            <w:r>
              <w:rPr>
                <w:rFonts w:hint="eastAsia"/>
                <w:szCs w:val="21"/>
              </w:rPr>
              <w:t>3. 当采用不同方法检测桩身完整性时应分别列出各种方法的检测数量及检测结果。</w:t>
            </w:r>
          </w:p>
        </w:tc>
      </w:tr>
      <w:tr w14:paraId="0301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47F50472">
            <w:pPr>
              <w:spacing w:line="300" w:lineRule="exact"/>
              <w:jc w:val="center"/>
              <w:rPr>
                <w:szCs w:val="21"/>
              </w:rPr>
            </w:pPr>
            <w:r>
              <w:rPr>
                <w:szCs w:val="21"/>
              </w:rPr>
              <w:t>3</w:t>
            </w:r>
          </w:p>
        </w:tc>
        <w:tc>
          <w:tcPr>
            <w:tcW w:w="621" w:type="pct"/>
            <w:vAlign w:val="center"/>
          </w:tcPr>
          <w:p w14:paraId="23B23332">
            <w:pPr>
              <w:spacing w:line="300" w:lineRule="exact"/>
              <w:jc w:val="center"/>
              <w:rPr>
                <w:szCs w:val="21"/>
              </w:rPr>
            </w:pPr>
            <w:r>
              <w:rPr>
                <w:rFonts w:hint="eastAsia"/>
                <w:szCs w:val="21"/>
              </w:rPr>
              <w:t>沉降变形</w:t>
            </w:r>
          </w:p>
          <w:p w14:paraId="30A20180">
            <w:pPr>
              <w:spacing w:line="300" w:lineRule="exact"/>
              <w:jc w:val="center"/>
              <w:rPr>
                <w:szCs w:val="21"/>
              </w:rPr>
            </w:pPr>
            <w:r>
              <w:rPr>
                <w:rFonts w:hint="eastAsia"/>
                <w:szCs w:val="21"/>
              </w:rPr>
              <w:t>观测</w:t>
            </w:r>
          </w:p>
        </w:tc>
        <w:tc>
          <w:tcPr>
            <w:tcW w:w="2849" w:type="pct"/>
            <w:vAlign w:val="center"/>
          </w:tcPr>
          <w:p w14:paraId="59A67A81">
            <w:pPr>
              <w:spacing w:line="300" w:lineRule="exact"/>
              <w:rPr>
                <w:szCs w:val="21"/>
              </w:rPr>
            </w:pPr>
            <w:r>
              <w:rPr>
                <w:rFonts w:hint="eastAsia"/>
                <w:szCs w:val="21"/>
              </w:rPr>
              <w:t>观测点数量：</w:t>
            </w:r>
            <w:r>
              <w:rPr>
                <w:szCs w:val="21"/>
              </w:rPr>
              <w:t xml:space="preserve">     </w:t>
            </w:r>
            <w:r>
              <w:rPr>
                <w:rFonts w:hint="eastAsia"/>
                <w:szCs w:val="21"/>
              </w:rPr>
              <w:t>个</w:t>
            </w:r>
          </w:p>
          <w:p w14:paraId="027AD784">
            <w:pPr>
              <w:spacing w:line="300" w:lineRule="exact"/>
              <w:rPr>
                <w:szCs w:val="21"/>
              </w:rPr>
            </w:pPr>
            <w:r>
              <w:rPr>
                <w:rFonts w:hint="eastAsia"/>
                <w:szCs w:val="21"/>
              </w:rPr>
              <w:t>观测次数：</w:t>
            </w:r>
            <w:r>
              <w:rPr>
                <w:szCs w:val="21"/>
              </w:rPr>
              <w:t xml:space="preserve">       </w:t>
            </w:r>
            <w:r>
              <w:rPr>
                <w:rFonts w:hint="eastAsia"/>
                <w:szCs w:val="21"/>
              </w:rPr>
              <w:t>次</w:t>
            </w:r>
          </w:p>
          <w:p w14:paraId="4D630663">
            <w:pPr>
              <w:spacing w:line="300" w:lineRule="exact"/>
              <w:rPr>
                <w:szCs w:val="21"/>
              </w:rPr>
            </w:pPr>
            <w:r>
              <w:rPr>
                <w:rFonts w:hint="eastAsia"/>
                <w:szCs w:val="21"/>
              </w:rPr>
              <w:t>最大沉降量：</w:t>
            </w:r>
            <w:r>
              <w:rPr>
                <w:szCs w:val="21"/>
              </w:rPr>
              <w:t xml:space="preserve">           mm</w:t>
            </w:r>
          </w:p>
          <w:p w14:paraId="24D4EE50">
            <w:pPr>
              <w:spacing w:line="300" w:lineRule="exact"/>
              <w:rPr>
                <w:szCs w:val="21"/>
              </w:rPr>
            </w:pPr>
            <w:r>
              <w:rPr>
                <w:rFonts w:hint="eastAsia"/>
                <w:szCs w:val="21"/>
              </w:rPr>
              <w:t>最小沉降量：</w:t>
            </w:r>
            <w:r>
              <w:rPr>
                <w:szCs w:val="21"/>
              </w:rPr>
              <w:t xml:space="preserve">           mm</w:t>
            </w:r>
          </w:p>
          <w:p w14:paraId="0AF5A56F">
            <w:pPr>
              <w:spacing w:line="300" w:lineRule="exact"/>
              <w:rPr>
                <w:szCs w:val="21"/>
              </w:rPr>
            </w:pPr>
            <w:r>
              <w:rPr>
                <w:rFonts w:hint="eastAsia"/>
                <w:szCs w:val="21"/>
              </w:rPr>
              <w:t>最后一次观测周期：</w:t>
            </w:r>
            <w:r>
              <w:rPr>
                <w:szCs w:val="21"/>
              </w:rPr>
              <w:t xml:space="preserve">       </w:t>
            </w:r>
            <w:r>
              <w:rPr>
                <w:rFonts w:hint="eastAsia"/>
                <w:szCs w:val="21"/>
              </w:rPr>
              <w:t>天</w:t>
            </w:r>
          </w:p>
          <w:p w14:paraId="38EF71ED">
            <w:pPr>
              <w:spacing w:line="300" w:lineRule="exact"/>
              <w:rPr>
                <w:szCs w:val="21"/>
              </w:rPr>
            </w:pPr>
            <w:r>
              <w:rPr>
                <w:rFonts w:hint="eastAsia"/>
                <w:szCs w:val="21"/>
              </w:rPr>
              <w:t>最后一次观测周期内的沉降速率：</w:t>
            </w:r>
            <w:r>
              <w:rPr>
                <w:szCs w:val="21"/>
              </w:rPr>
              <w:t xml:space="preserve">        mm/d</w:t>
            </w:r>
          </w:p>
          <w:p w14:paraId="6928107E">
            <w:pPr>
              <w:spacing w:line="300" w:lineRule="exact"/>
              <w:rPr>
                <w:szCs w:val="21"/>
              </w:rPr>
            </w:pPr>
            <w:r>
              <w:rPr>
                <w:rFonts w:hint="eastAsia"/>
                <w:szCs w:val="21"/>
              </w:rPr>
              <w:t>结论：</w:t>
            </w:r>
          </w:p>
        </w:tc>
        <w:tc>
          <w:tcPr>
            <w:tcW w:w="1174" w:type="pct"/>
            <w:vAlign w:val="center"/>
          </w:tcPr>
          <w:p w14:paraId="061BDB13">
            <w:pPr>
              <w:spacing w:line="300" w:lineRule="exact"/>
              <w:rPr>
                <w:szCs w:val="21"/>
              </w:rPr>
            </w:pPr>
            <w:r>
              <w:rPr>
                <w:rFonts w:hint="eastAsia"/>
                <w:szCs w:val="21"/>
              </w:rPr>
              <w:t>【要求】群体建筑应说明每个建筑物的观测点数量。</w:t>
            </w:r>
          </w:p>
        </w:tc>
      </w:tr>
      <w:tr w14:paraId="165E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2ED841DD">
            <w:pPr>
              <w:spacing w:line="300" w:lineRule="exact"/>
              <w:jc w:val="center"/>
              <w:rPr>
                <w:szCs w:val="21"/>
              </w:rPr>
            </w:pPr>
            <w:r>
              <w:rPr>
                <w:rFonts w:hint="eastAsia"/>
                <w:szCs w:val="21"/>
              </w:rPr>
              <w:t>4</w:t>
            </w:r>
          </w:p>
        </w:tc>
        <w:tc>
          <w:tcPr>
            <w:tcW w:w="621" w:type="pct"/>
            <w:vAlign w:val="center"/>
          </w:tcPr>
          <w:p w14:paraId="51AE2A58">
            <w:pPr>
              <w:spacing w:line="300" w:lineRule="exact"/>
              <w:jc w:val="center"/>
              <w:rPr>
                <w:szCs w:val="21"/>
              </w:rPr>
            </w:pPr>
            <w:r>
              <w:rPr>
                <w:rFonts w:hint="eastAsia"/>
                <w:szCs w:val="21"/>
              </w:rPr>
              <w:t>回填土密实度检测</w:t>
            </w:r>
          </w:p>
        </w:tc>
        <w:tc>
          <w:tcPr>
            <w:tcW w:w="2849" w:type="pct"/>
            <w:vAlign w:val="center"/>
          </w:tcPr>
          <w:p w14:paraId="386A337A">
            <w:pPr>
              <w:spacing w:line="300" w:lineRule="exact"/>
              <w:rPr>
                <w:szCs w:val="21"/>
              </w:rPr>
            </w:pPr>
            <w:r>
              <w:rPr>
                <w:rFonts w:hint="eastAsia"/>
                <w:szCs w:val="21"/>
              </w:rPr>
              <w:t>分层厚度：</w:t>
            </w:r>
            <w:r>
              <w:rPr>
                <w:szCs w:val="21"/>
              </w:rPr>
              <w:t xml:space="preserve">      </w:t>
            </w:r>
            <w:r>
              <w:rPr>
                <w:rFonts w:hint="eastAsia"/>
                <w:szCs w:val="21"/>
              </w:rPr>
              <w:t xml:space="preserve"> </w:t>
            </w:r>
            <w:r>
              <w:rPr>
                <w:szCs w:val="21"/>
              </w:rPr>
              <w:t>mm</w:t>
            </w:r>
          </w:p>
          <w:p w14:paraId="1BB190E2">
            <w:pPr>
              <w:spacing w:line="300" w:lineRule="exact"/>
              <w:rPr>
                <w:szCs w:val="21"/>
              </w:rPr>
            </w:pPr>
            <w:r>
              <w:rPr>
                <w:rFonts w:hint="eastAsia"/>
                <w:szCs w:val="21"/>
              </w:rPr>
              <w:t>取样密度：</w:t>
            </w:r>
            <w:r>
              <w:rPr>
                <w:szCs w:val="21"/>
              </w:rPr>
              <w:t xml:space="preserve">       </w:t>
            </w:r>
            <w:r>
              <w:rPr>
                <w:rFonts w:hint="eastAsia"/>
                <w:szCs w:val="21"/>
              </w:rPr>
              <w:t>m</w:t>
            </w:r>
            <w:r>
              <w:rPr>
                <w:rFonts w:hint="eastAsia"/>
                <w:szCs w:val="21"/>
                <w:vertAlign w:val="superscript"/>
              </w:rPr>
              <w:t>2</w:t>
            </w:r>
            <w:r>
              <w:rPr>
                <w:rFonts w:hint="eastAsia"/>
                <w:szCs w:val="21"/>
              </w:rPr>
              <w:t>/点</w:t>
            </w:r>
          </w:p>
          <w:p w14:paraId="0B700258">
            <w:pPr>
              <w:spacing w:line="300" w:lineRule="exact"/>
              <w:rPr>
                <w:szCs w:val="21"/>
              </w:rPr>
            </w:pPr>
            <w:r>
              <w:rPr>
                <w:rFonts w:hint="eastAsia"/>
                <w:szCs w:val="21"/>
              </w:rPr>
              <w:t xml:space="preserve">设计压实系数：   </w:t>
            </w:r>
          </w:p>
          <w:p w14:paraId="4BA1A258">
            <w:pPr>
              <w:spacing w:line="300" w:lineRule="exact"/>
              <w:rPr>
                <w:szCs w:val="21"/>
              </w:rPr>
            </w:pPr>
            <w:r>
              <w:rPr>
                <w:rFonts w:hint="eastAsia"/>
                <w:szCs w:val="21"/>
              </w:rPr>
              <w:t>实测最小压实系数：</w:t>
            </w:r>
            <w:r>
              <w:rPr>
                <w:szCs w:val="21"/>
              </w:rPr>
              <w:t xml:space="preserve">     </w:t>
            </w:r>
          </w:p>
        </w:tc>
        <w:tc>
          <w:tcPr>
            <w:tcW w:w="1174" w:type="pct"/>
            <w:vAlign w:val="center"/>
          </w:tcPr>
          <w:p w14:paraId="62D29C8A">
            <w:pPr>
              <w:spacing w:line="300" w:lineRule="exact"/>
              <w:jc w:val="center"/>
              <w:rPr>
                <w:szCs w:val="21"/>
              </w:rPr>
            </w:pPr>
          </w:p>
        </w:tc>
      </w:tr>
      <w:tr w14:paraId="620D4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43364FDF">
            <w:pPr>
              <w:spacing w:line="300" w:lineRule="exact"/>
              <w:jc w:val="center"/>
              <w:rPr>
                <w:szCs w:val="21"/>
              </w:rPr>
            </w:pPr>
            <w:r>
              <w:rPr>
                <w:rFonts w:hint="eastAsia"/>
                <w:szCs w:val="21"/>
              </w:rPr>
              <w:t>5</w:t>
            </w:r>
          </w:p>
        </w:tc>
        <w:tc>
          <w:tcPr>
            <w:tcW w:w="621" w:type="pct"/>
            <w:vAlign w:val="center"/>
          </w:tcPr>
          <w:p w14:paraId="16072DAC">
            <w:pPr>
              <w:spacing w:line="300" w:lineRule="exact"/>
              <w:jc w:val="center"/>
              <w:rPr>
                <w:szCs w:val="21"/>
              </w:rPr>
            </w:pPr>
            <w:r>
              <w:rPr>
                <w:rFonts w:hint="eastAsia"/>
                <w:szCs w:val="21"/>
              </w:rPr>
              <w:t>灌注桩混凝土试块</w:t>
            </w:r>
          </w:p>
        </w:tc>
        <w:tc>
          <w:tcPr>
            <w:tcW w:w="2849" w:type="pct"/>
            <w:vAlign w:val="center"/>
          </w:tcPr>
          <w:p w14:paraId="17924277">
            <w:pPr>
              <w:spacing w:line="300" w:lineRule="exact"/>
              <w:rPr>
                <w:szCs w:val="21"/>
              </w:rPr>
            </w:pPr>
            <w:r>
              <w:rPr>
                <w:rFonts w:hint="eastAsia"/>
                <w:szCs w:val="21"/>
              </w:rPr>
              <w:t>灌注桩数量：</w:t>
            </w:r>
            <w:r>
              <w:rPr>
                <w:szCs w:val="21"/>
              </w:rPr>
              <w:t xml:space="preserve">   </w:t>
            </w:r>
            <w:r>
              <w:rPr>
                <w:rFonts w:hint="eastAsia"/>
                <w:szCs w:val="21"/>
              </w:rPr>
              <w:t>根</w:t>
            </w:r>
          </w:p>
          <w:p w14:paraId="1957BF69">
            <w:pPr>
              <w:spacing w:line="300" w:lineRule="exact"/>
              <w:rPr>
                <w:szCs w:val="21"/>
              </w:rPr>
            </w:pPr>
            <w:r>
              <w:rPr>
                <w:rFonts w:hint="eastAsia"/>
                <w:szCs w:val="21"/>
              </w:rPr>
              <w:t>混凝土强度等级：</w:t>
            </w:r>
            <w:r>
              <w:rPr>
                <w:szCs w:val="21"/>
              </w:rPr>
              <w:t>C</w:t>
            </w:r>
          </w:p>
          <w:p w14:paraId="2597CB1C">
            <w:pPr>
              <w:spacing w:line="300" w:lineRule="exact"/>
              <w:rPr>
                <w:szCs w:val="21"/>
              </w:rPr>
            </w:pPr>
            <w:r>
              <w:rPr>
                <w:rFonts w:hint="eastAsia"/>
                <w:szCs w:val="21"/>
              </w:rPr>
              <w:t>混凝土总量：</w:t>
            </w:r>
            <w:r>
              <w:rPr>
                <w:szCs w:val="21"/>
              </w:rPr>
              <w:t xml:space="preserve">      m</w:t>
            </w:r>
            <w:r>
              <w:rPr>
                <w:szCs w:val="21"/>
                <w:vertAlign w:val="superscript"/>
              </w:rPr>
              <w:t>3</w:t>
            </w:r>
          </w:p>
          <w:p w14:paraId="0FC669D6">
            <w:pPr>
              <w:spacing w:line="300" w:lineRule="exact"/>
              <w:rPr>
                <w:szCs w:val="21"/>
              </w:rPr>
            </w:pPr>
            <w:r>
              <w:rPr>
                <w:rFonts w:hint="eastAsia"/>
                <w:szCs w:val="21"/>
              </w:rPr>
              <w:t>混凝土标养试块组数：</w:t>
            </w:r>
            <w:r>
              <w:rPr>
                <w:szCs w:val="21"/>
              </w:rPr>
              <w:t xml:space="preserve">    </w:t>
            </w:r>
            <w:r>
              <w:rPr>
                <w:rFonts w:hint="eastAsia"/>
                <w:szCs w:val="21"/>
              </w:rPr>
              <w:t>组</w:t>
            </w:r>
          </w:p>
          <w:p w14:paraId="1E0EC3E8">
            <w:pPr>
              <w:spacing w:line="300" w:lineRule="exact"/>
              <w:rPr>
                <w:szCs w:val="21"/>
              </w:rPr>
            </w:pPr>
            <w:r>
              <w:rPr>
                <w:rFonts w:hint="eastAsia"/>
                <w:szCs w:val="21"/>
              </w:rPr>
              <w:t>混凝土强度评定结论：</w:t>
            </w:r>
          </w:p>
        </w:tc>
        <w:tc>
          <w:tcPr>
            <w:tcW w:w="1174" w:type="pct"/>
            <w:vAlign w:val="center"/>
          </w:tcPr>
          <w:p w14:paraId="142A306D">
            <w:pPr>
              <w:spacing w:line="300" w:lineRule="exact"/>
              <w:jc w:val="center"/>
              <w:rPr>
                <w:szCs w:val="21"/>
              </w:rPr>
            </w:pPr>
          </w:p>
        </w:tc>
      </w:tr>
      <w:tr w14:paraId="6AD9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7CA69F59">
            <w:pPr>
              <w:spacing w:line="300" w:lineRule="exact"/>
              <w:jc w:val="center"/>
              <w:rPr>
                <w:szCs w:val="21"/>
              </w:rPr>
            </w:pPr>
            <w:r>
              <w:rPr>
                <w:rFonts w:hint="eastAsia"/>
                <w:szCs w:val="21"/>
              </w:rPr>
              <w:t>6</w:t>
            </w:r>
          </w:p>
        </w:tc>
        <w:tc>
          <w:tcPr>
            <w:tcW w:w="621" w:type="pct"/>
            <w:vAlign w:val="center"/>
          </w:tcPr>
          <w:p w14:paraId="2014EAF9">
            <w:pPr>
              <w:spacing w:line="300" w:lineRule="exact"/>
              <w:jc w:val="center"/>
              <w:rPr>
                <w:szCs w:val="21"/>
              </w:rPr>
            </w:pPr>
            <w:r>
              <w:rPr>
                <w:rFonts w:hint="eastAsia"/>
                <w:szCs w:val="21"/>
              </w:rPr>
              <w:t>地道防水材料复试</w:t>
            </w:r>
          </w:p>
        </w:tc>
        <w:tc>
          <w:tcPr>
            <w:tcW w:w="2849" w:type="pct"/>
            <w:vAlign w:val="center"/>
          </w:tcPr>
          <w:p w14:paraId="58DEFFFA">
            <w:pPr>
              <w:spacing w:line="300" w:lineRule="exact"/>
              <w:rPr>
                <w:szCs w:val="21"/>
              </w:rPr>
            </w:pPr>
            <w:r>
              <w:rPr>
                <w:rFonts w:hint="eastAsia"/>
                <w:szCs w:val="21"/>
              </w:rPr>
              <w:t>材料名称：</w:t>
            </w:r>
          </w:p>
          <w:p w14:paraId="23F2C1A6">
            <w:pPr>
              <w:spacing w:line="300" w:lineRule="exact"/>
              <w:rPr>
                <w:szCs w:val="21"/>
              </w:rPr>
            </w:pPr>
            <w:r>
              <w:rPr>
                <w:rFonts w:hint="eastAsia"/>
                <w:szCs w:val="21"/>
              </w:rPr>
              <w:t>进场数量：</w:t>
            </w:r>
            <w:r>
              <w:rPr>
                <w:szCs w:val="21"/>
              </w:rPr>
              <w:t xml:space="preserve">    </w:t>
            </w:r>
            <w:r>
              <w:rPr>
                <w:rFonts w:hint="eastAsia"/>
                <w:szCs w:val="21"/>
              </w:rPr>
              <w:t>卷（</w:t>
            </w:r>
            <w:r>
              <w:rPr>
                <w:szCs w:val="21"/>
              </w:rPr>
              <w:t>t</w:t>
            </w:r>
            <w:r>
              <w:rPr>
                <w:rFonts w:hint="eastAsia"/>
                <w:szCs w:val="21"/>
              </w:rPr>
              <w:t>）</w:t>
            </w:r>
          </w:p>
          <w:p w14:paraId="258500A3">
            <w:pPr>
              <w:spacing w:line="300" w:lineRule="exact"/>
              <w:rPr>
                <w:szCs w:val="21"/>
              </w:rPr>
            </w:pPr>
            <w:r>
              <w:rPr>
                <w:rFonts w:hint="eastAsia"/>
                <w:szCs w:val="21"/>
              </w:rPr>
              <w:t>进场批次：</w:t>
            </w:r>
            <w:r>
              <w:rPr>
                <w:szCs w:val="21"/>
              </w:rPr>
              <w:t xml:space="preserve">    </w:t>
            </w:r>
            <w:r>
              <w:rPr>
                <w:rFonts w:hint="eastAsia"/>
                <w:szCs w:val="21"/>
              </w:rPr>
              <w:t>批</w:t>
            </w:r>
          </w:p>
          <w:p w14:paraId="760DC009">
            <w:pPr>
              <w:spacing w:line="300" w:lineRule="exact"/>
              <w:rPr>
                <w:szCs w:val="21"/>
              </w:rPr>
            </w:pPr>
            <w:r>
              <w:rPr>
                <w:rFonts w:hint="eastAsia"/>
                <w:szCs w:val="21"/>
              </w:rPr>
              <w:t>复试组数：</w:t>
            </w:r>
            <w:r>
              <w:rPr>
                <w:szCs w:val="21"/>
              </w:rPr>
              <w:t xml:space="preserve">    </w:t>
            </w:r>
            <w:r>
              <w:rPr>
                <w:rFonts w:hint="eastAsia"/>
                <w:szCs w:val="21"/>
              </w:rPr>
              <w:t>组</w:t>
            </w:r>
          </w:p>
          <w:p w14:paraId="396285C4">
            <w:pPr>
              <w:spacing w:line="300" w:lineRule="exact"/>
              <w:rPr>
                <w:szCs w:val="21"/>
              </w:rPr>
            </w:pPr>
            <w:r>
              <w:rPr>
                <w:rFonts w:hint="eastAsia"/>
                <w:szCs w:val="21"/>
              </w:rPr>
              <w:t>结论：</w:t>
            </w:r>
          </w:p>
        </w:tc>
        <w:tc>
          <w:tcPr>
            <w:tcW w:w="1174" w:type="pct"/>
            <w:vAlign w:val="center"/>
          </w:tcPr>
          <w:p w14:paraId="48B97191">
            <w:pPr>
              <w:spacing w:line="300" w:lineRule="exact"/>
              <w:rPr>
                <w:szCs w:val="21"/>
              </w:rPr>
            </w:pPr>
            <w:r>
              <w:rPr>
                <w:rFonts w:hint="eastAsia"/>
                <w:szCs w:val="21"/>
              </w:rPr>
              <w:t>【要求】当采用多种防水材料时，应分别列出。</w:t>
            </w:r>
          </w:p>
        </w:tc>
      </w:tr>
      <w:tr w14:paraId="2683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231B3BBF">
            <w:pPr>
              <w:spacing w:line="300" w:lineRule="exact"/>
              <w:jc w:val="center"/>
              <w:rPr>
                <w:szCs w:val="21"/>
              </w:rPr>
            </w:pPr>
            <w:r>
              <w:rPr>
                <w:rFonts w:hint="eastAsia"/>
                <w:szCs w:val="21"/>
              </w:rPr>
              <w:t>7</w:t>
            </w:r>
          </w:p>
        </w:tc>
        <w:tc>
          <w:tcPr>
            <w:tcW w:w="621" w:type="pct"/>
            <w:vAlign w:val="center"/>
          </w:tcPr>
          <w:p w14:paraId="7FE06783">
            <w:pPr>
              <w:spacing w:line="300" w:lineRule="exact"/>
              <w:jc w:val="center"/>
              <w:rPr>
                <w:szCs w:val="21"/>
              </w:rPr>
            </w:pPr>
            <w:r>
              <w:rPr>
                <w:rFonts w:hint="eastAsia"/>
                <w:szCs w:val="21"/>
              </w:rPr>
              <w:t>抗渗混凝土试块</w:t>
            </w:r>
          </w:p>
        </w:tc>
        <w:tc>
          <w:tcPr>
            <w:tcW w:w="2849" w:type="pct"/>
            <w:vAlign w:val="center"/>
          </w:tcPr>
          <w:p w14:paraId="40EE4BEA">
            <w:pPr>
              <w:spacing w:line="300" w:lineRule="exact"/>
              <w:rPr>
                <w:szCs w:val="21"/>
              </w:rPr>
            </w:pPr>
            <w:r>
              <w:rPr>
                <w:rFonts w:hint="eastAsia"/>
                <w:szCs w:val="21"/>
              </w:rPr>
              <w:t>抗渗等级：</w:t>
            </w:r>
            <w:r>
              <w:rPr>
                <w:szCs w:val="21"/>
              </w:rPr>
              <w:t>P</w:t>
            </w:r>
          </w:p>
          <w:p w14:paraId="7CECC095">
            <w:pPr>
              <w:spacing w:line="300" w:lineRule="exact"/>
              <w:rPr>
                <w:szCs w:val="21"/>
              </w:rPr>
            </w:pPr>
            <w:r>
              <w:rPr>
                <w:rFonts w:hint="eastAsia"/>
                <w:szCs w:val="21"/>
              </w:rPr>
              <w:t>总量：</w:t>
            </w:r>
            <w:r>
              <w:rPr>
                <w:szCs w:val="21"/>
              </w:rPr>
              <w:t xml:space="preserve">          m</w:t>
            </w:r>
            <w:r>
              <w:rPr>
                <w:szCs w:val="21"/>
                <w:vertAlign w:val="superscript"/>
              </w:rPr>
              <w:t>3</w:t>
            </w:r>
          </w:p>
          <w:p w14:paraId="457C6A1F">
            <w:pPr>
              <w:spacing w:line="300" w:lineRule="exact"/>
              <w:rPr>
                <w:szCs w:val="21"/>
              </w:rPr>
            </w:pPr>
            <w:r>
              <w:rPr>
                <w:rFonts w:hint="eastAsia"/>
                <w:szCs w:val="21"/>
              </w:rPr>
              <w:t>取样组数：</w:t>
            </w:r>
            <w:r>
              <w:rPr>
                <w:szCs w:val="21"/>
              </w:rPr>
              <w:t xml:space="preserve">      </w:t>
            </w:r>
            <w:r>
              <w:rPr>
                <w:rFonts w:hint="eastAsia"/>
                <w:szCs w:val="21"/>
              </w:rPr>
              <w:t>组</w:t>
            </w:r>
          </w:p>
          <w:p w14:paraId="5CD53F8A">
            <w:pPr>
              <w:spacing w:line="300" w:lineRule="exact"/>
              <w:rPr>
                <w:szCs w:val="21"/>
              </w:rPr>
            </w:pPr>
            <w:r>
              <w:rPr>
                <w:rFonts w:hint="eastAsia"/>
                <w:szCs w:val="21"/>
              </w:rPr>
              <w:t>结论：</w:t>
            </w:r>
          </w:p>
        </w:tc>
        <w:tc>
          <w:tcPr>
            <w:tcW w:w="1174" w:type="pct"/>
            <w:vAlign w:val="center"/>
          </w:tcPr>
          <w:p w14:paraId="72851E6F">
            <w:pPr>
              <w:spacing w:line="300" w:lineRule="exact"/>
              <w:rPr>
                <w:szCs w:val="21"/>
              </w:rPr>
            </w:pPr>
            <w:r>
              <w:rPr>
                <w:rFonts w:hint="eastAsia"/>
                <w:szCs w:val="21"/>
              </w:rPr>
              <w:t>【要求】当采用多种抗渗等级的混凝土时，应分别列出。</w:t>
            </w:r>
          </w:p>
        </w:tc>
      </w:tr>
      <w:tr w14:paraId="1C3E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0DBAD95C">
            <w:pPr>
              <w:spacing w:line="300" w:lineRule="exact"/>
              <w:jc w:val="center"/>
              <w:rPr>
                <w:szCs w:val="21"/>
              </w:rPr>
            </w:pPr>
            <w:r>
              <w:rPr>
                <w:rFonts w:hint="eastAsia"/>
                <w:szCs w:val="21"/>
              </w:rPr>
              <w:t>8</w:t>
            </w:r>
          </w:p>
        </w:tc>
        <w:tc>
          <w:tcPr>
            <w:tcW w:w="621" w:type="pct"/>
            <w:vAlign w:val="center"/>
          </w:tcPr>
          <w:p w14:paraId="11410D8E">
            <w:pPr>
              <w:spacing w:line="300" w:lineRule="exact"/>
              <w:jc w:val="center"/>
              <w:rPr>
                <w:szCs w:val="21"/>
              </w:rPr>
            </w:pPr>
            <w:r>
              <w:rPr>
                <w:rFonts w:hint="eastAsia"/>
                <w:szCs w:val="21"/>
              </w:rPr>
              <w:t>基础及主体结构钢筋</w:t>
            </w:r>
          </w:p>
        </w:tc>
        <w:tc>
          <w:tcPr>
            <w:tcW w:w="2849" w:type="pct"/>
            <w:vAlign w:val="center"/>
          </w:tcPr>
          <w:p w14:paraId="3573486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进场总量：</w:t>
            </w:r>
            <w:r>
              <w:rPr>
                <w:szCs w:val="21"/>
              </w:rPr>
              <w:t xml:space="preserve">     t</w:t>
            </w:r>
          </w:p>
          <w:p w14:paraId="0076CF1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进场批次：</w:t>
            </w:r>
            <w:r>
              <w:rPr>
                <w:szCs w:val="21"/>
              </w:rPr>
              <w:t xml:space="preserve">     </w:t>
            </w:r>
            <w:r>
              <w:rPr>
                <w:rFonts w:hint="eastAsia"/>
                <w:szCs w:val="21"/>
              </w:rPr>
              <w:t>批</w:t>
            </w:r>
          </w:p>
          <w:p w14:paraId="7CE112C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复试组数：</w:t>
            </w:r>
            <w:r>
              <w:rPr>
                <w:szCs w:val="21"/>
              </w:rPr>
              <w:t xml:space="preserve">     </w:t>
            </w:r>
            <w:r>
              <w:rPr>
                <w:rFonts w:hint="eastAsia"/>
                <w:szCs w:val="21"/>
              </w:rPr>
              <w:t>组</w:t>
            </w:r>
            <w:r>
              <w:rPr>
                <w:szCs w:val="21"/>
              </w:rPr>
              <w:t xml:space="preserve"> </w:t>
            </w:r>
          </w:p>
          <w:p w14:paraId="02F2AD9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1174" w:type="pct"/>
            <w:vAlign w:val="center"/>
          </w:tcPr>
          <w:p w14:paraId="2CF2396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12E0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7A611662">
            <w:pPr>
              <w:spacing w:line="300" w:lineRule="exact"/>
              <w:jc w:val="center"/>
              <w:rPr>
                <w:szCs w:val="21"/>
              </w:rPr>
            </w:pPr>
            <w:r>
              <w:rPr>
                <w:rFonts w:hint="eastAsia"/>
                <w:szCs w:val="21"/>
              </w:rPr>
              <w:t>9</w:t>
            </w:r>
          </w:p>
        </w:tc>
        <w:tc>
          <w:tcPr>
            <w:tcW w:w="621" w:type="pct"/>
            <w:vAlign w:val="center"/>
          </w:tcPr>
          <w:p w14:paraId="1E3AED3B">
            <w:pPr>
              <w:spacing w:line="300" w:lineRule="exact"/>
              <w:jc w:val="center"/>
              <w:rPr>
                <w:szCs w:val="21"/>
              </w:rPr>
            </w:pPr>
            <w:r>
              <w:rPr>
                <w:rFonts w:hint="eastAsia"/>
                <w:szCs w:val="21"/>
              </w:rPr>
              <w:t>基层结构材料</w:t>
            </w:r>
          </w:p>
        </w:tc>
        <w:tc>
          <w:tcPr>
            <w:tcW w:w="2849" w:type="pct"/>
            <w:vAlign w:val="center"/>
          </w:tcPr>
          <w:p w14:paraId="2776F1E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材料名称：</w:t>
            </w:r>
          </w:p>
          <w:p w14:paraId="2309010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进场数量：</w:t>
            </w:r>
            <w:r>
              <w:rPr>
                <w:szCs w:val="21"/>
              </w:rPr>
              <w:t xml:space="preserve">   </w:t>
            </w:r>
            <w:r>
              <w:rPr>
                <w:rFonts w:hint="eastAsia"/>
                <w:szCs w:val="21"/>
                <w:lang w:val="en-US" w:eastAsia="zh-CN"/>
              </w:rPr>
              <w:t xml:space="preserve"> </w:t>
            </w:r>
            <w:r>
              <w:rPr>
                <w:szCs w:val="21"/>
              </w:rPr>
              <w:t>t</w:t>
            </w:r>
          </w:p>
          <w:p w14:paraId="7774536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进场批次：</w:t>
            </w:r>
            <w:r>
              <w:rPr>
                <w:szCs w:val="21"/>
              </w:rPr>
              <w:t xml:space="preserve">    </w:t>
            </w:r>
            <w:r>
              <w:rPr>
                <w:rFonts w:hint="eastAsia"/>
                <w:szCs w:val="21"/>
              </w:rPr>
              <w:t>批</w:t>
            </w:r>
          </w:p>
          <w:p w14:paraId="1544B99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复试组数：</w:t>
            </w:r>
            <w:r>
              <w:rPr>
                <w:szCs w:val="21"/>
              </w:rPr>
              <w:t xml:space="preserve">    </w:t>
            </w:r>
            <w:r>
              <w:rPr>
                <w:rFonts w:hint="eastAsia"/>
                <w:szCs w:val="21"/>
              </w:rPr>
              <w:t>组</w:t>
            </w:r>
          </w:p>
          <w:p w14:paraId="3E590A3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1174" w:type="pct"/>
            <w:vAlign w:val="center"/>
          </w:tcPr>
          <w:p w14:paraId="512E271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47B4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3FCA4E2D">
            <w:pPr>
              <w:spacing w:line="300" w:lineRule="exact"/>
              <w:jc w:val="center"/>
              <w:rPr>
                <w:szCs w:val="21"/>
              </w:rPr>
            </w:pPr>
            <w:r>
              <w:rPr>
                <w:rFonts w:hint="eastAsia"/>
                <w:szCs w:val="21"/>
              </w:rPr>
              <w:t>10</w:t>
            </w:r>
          </w:p>
        </w:tc>
        <w:tc>
          <w:tcPr>
            <w:tcW w:w="621" w:type="pct"/>
            <w:vAlign w:val="center"/>
          </w:tcPr>
          <w:p w14:paraId="17E58D25">
            <w:pPr>
              <w:spacing w:line="300" w:lineRule="exact"/>
              <w:jc w:val="center"/>
              <w:rPr>
                <w:szCs w:val="21"/>
              </w:rPr>
            </w:pPr>
            <w:r>
              <w:rPr>
                <w:rFonts w:hint="eastAsia"/>
                <w:szCs w:val="21"/>
              </w:rPr>
              <w:t>基层结构材料试验</w:t>
            </w:r>
          </w:p>
        </w:tc>
        <w:tc>
          <w:tcPr>
            <w:tcW w:w="2849" w:type="pct"/>
            <w:vAlign w:val="center"/>
          </w:tcPr>
          <w:p w14:paraId="0B64347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rFonts w:hint="eastAsia"/>
                <w:szCs w:val="21"/>
              </w:rPr>
              <w:t>7d无侧限抗压强度、水泥/石灰剂量、压实度、厚度</w:t>
            </w:r>
            <w:r>
              <w:rPr>
                <w:rFonts w:hint="eastAsia"/>
                <w:szCs w:val="21"/>
                <w:lang w:eastAsia="zh-CN"/>
              </w:rPr>
              <w:t>：</w:t>
            </w:r>
          </w:p>
          <w:p w14:paraId="6524FCB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强度等级：</w:t>
            </w:r>
          </w:p>
          <w:p w14:paraId="29B7D1E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厚度：</w:t>
            </w:r>
          </w:p>
          <w:p w14:paraId="117AB86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试验组数：</w:t>
            </w:r>
          </w:p>
          <w:p w14:paraId="2FD2977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试验结果：</w:t>
            </w:r>
          </w:p>
        </w:tc>
        <w:tc>
          <w:tcPr>
            <w:tcW w:w="1174" w:type="pct"/>
            <w:vAlign w:val="center"/>
          </w:tcPr>
          <w:p w14:paraId="1061FF2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【要求】应分别列出不同强度等级材料的情况。</w:t>
            </w:r>
          </w:p>
        </w:tc>
      </w:tr>
      <w:tr w14:paraId="16FC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0C626D27">
            <w:pPr>
              <w:spacing w:line="300" w:lineRule="exact"/>
              <w:jc w:val="center"/>
              <w:rPr>
                <w:szCs w:val="21"/>
              </w:rPr>
            </w:pPr>
            <w:r>
              <w:rPr>
                <w:rFonts w:hint="eastAsia"/>
                <w:szCs w:val="21"/>
              </w:rPr>
              <w:t>11</w:t>
            </w:r>
          </w:p>
        </w:tc>
        <w:tc>
          <w:tcPr>
            <w:tcW w:w="621" w:type="pct"/>
            <w:vAlign w:val="center"/>
          </w:tcPr>
          <w:p w14:paraId="3EE941C6">
            <w:pPr>
              <w:spacing w:line="300" w:lineRule="exact"/>
              <w:jc w:val="center"/>
              <w:rPr>
                <w:szCs w:val="21"/>
              </w:rPr>
            </w:pPr>
            <w:r>
              <w:rPr>
                <w:rFonts w:hint="eastAsia"/>
                <w:szCs w:val="21"/>
              </w:rPr>
              <w:t>面层材料</w:t>
            </w:r>
          </w:p>
        </w:tc>
        <w:tc>
          <w:tcPr>
            <w:tcW w:w="2849" w:type="pct"/>
            <w:vAlign w:val="center"/>
          </w:tcPr>
          <w:p w14:paraId="4C36B5A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材料名称：</w:t>
            </w:r>
          </w:p>
          <w:p w14:paraId="384DE0C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进场数量：</w:t>
            </w:r>
            <w:r>
              <w:rPr>
                <w:szCs w:val="21"/>
              </w:rPr>
              <w:t xml:space="preserve"> </w:t>
            </w:r>
            <w:r>
              <w:rPr>
                <w:rFonts w:hint="eastAsia"/>
                <w:szCs w:val="21"/>
                <w:lang w:val="en-US" w:eastAsia="zh-CN"/>
              </w:rPr>
              <w:t xml:space="preserve"> </w:t>
            </w:r>
            <w:r>
              <w:rPr>
                <w:szCs w:val="21"/>
              </w:rPr>
              <w:t xml:space="preserve">  t</w:t>
            </w:r>
          </w:p>
          <w:p w14:paraId="7A19527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进场批次：</w:t>
            </w:r>
            <w:r>
              <w:rPr>
                <w:szCs w:val="21"/>
              </w:rPr>
              <w:t xml:space="preserve">    </w:t>
            </w:r>
            <w:r>
              <w:rPr>
                <w:rFonts w:hint="eastAsia"/>
                <w:szCs w:val="21"/>
              </w:rPr>
              <w:t>批</w:t>
            </w:r>
          </w:p>
          <w:p w14:paraId="4549DDA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复试组数：</w:t>
            </w:r>
            <w:r>
              <w:rPr>
                <w:szCs w:val="21"/>
              </w:rPr>
              <w:t xml:space="preserve">    </w:t>
            </w:r>
            <w:r>
              <w:rPr>
                <w:rFonts w:hint="eastAsia"/>
                <w:szCs w:val="21"/>
              </w:rPr>
              <w:t>组</w:t>
            </w:r>
          </w:p>
          <w:p w14:paraId="2189DC1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1174" w:type="pct"/>
            <w:vAlign w:val="center"/>
          </w:tcPr>
          <w:p w14:paraId="253C535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431CA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0754B593">
            <w:pPr>
              <w:spacing w:line="300" w:lineRule="exact"/>
              <w:jc w:val="center"/>
              <w:rPr>
                <w:szCs w:val="21"/>
              </w:rPr>
            </w:pPr>
            <w:r>
              <w:rPr>
                <w:rFonts w:hint="eastAsia"/>
                <w:szCs w:val="21"/>
              </w:rPr>
              <w:t>12</w:t>
            </w:r>
          </w:p>
        </w:tc>
        <w:tc>
          <w:tcPr>
            <w:tcW w:w="621" w:type="pct"/>
            <w:vAlign w:val="center"/>
          </w:tcPr>
          <w:p w14:paraId="133E50AF">
            <w:pPr>
              <w:spacing w:line="300" w:lineRule="exact"/>
              <w:jc w:val="center"/>
              <w:rPr>
                <w:szCs w:val="21"/>
              </w:rPr>
            </w:pPr>
            <w:r>
              <w:rPr>
                <w:rFonts w:hint="eastAsia"/>
                <w:szCs w:val="21"/>
              </w:rPr>
              <w:t>沥青混凝土面层材料试验</w:t>
            </w:r>
          </w:p>
        </w:tc>
        <w:tc>
          <w:tcPr>
            <w:tcW w:w="2849" w:type="pct"/>
            <w:vAlign w:val="center"/>
          </w:tcPr>
          <w:p w14:paraId="13C3E37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rFonts w:hint="eastAsia"/>
                <w:szCs w:val="21"/>
              </w:rPr>
              <w:t>矿料级配、沥青含量、马歇尔稳定度、流值、密度</w:t>
            </w:r>
            <w:r>
              <w:rPr>
                <w:rFonts w:hint="eastAsia"/>
                <w:szCs w:val="21"/>
                <w:lang w:eastAsia="zh-CN"/>
              </w:rPr>
              <w:t>：</w:t>
            </w:r>
          </w:p>
          <w:p w14:paraId="153F237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沥青混凝土种类：</w:t>
            </w:r>
          </w:p>
          <w:p w14:paraId="515D4B0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试验组数：</w:t>
            </w:r>
          </w:p>
          <w:p w14:paraId="3C60344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试验结果：</w:t>
            </w:r>
          </w:p>
        </w:tc>
        <w:tc>
          <w:tcPr>
            <w:tcW w:w="1174" w:type="pct"/>
            <w:vAlign w:val="center"/>
          </w:tcPr>
          <w:p w14:paraId="29A7CD8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【要求】应分别列出不同种类等级材料的情况。</w:t>
            </w:r>
          </w:p>
        </w:tc>
      </w:tr>
      <w:tr w14:paraId="509D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614BC840">
            <w:pPr>
              <w:spacing w:line="300" w:lineRule="exact"/>
              <w:jc w:val="center"/>
              <w:rPr>
                <w:szCs w:val="21"/>
              </w:rPr>
            </w:pPr>
            <w:r>
              <w:rPr>
                <w:rFonts w:hint="eastAsia"/>
                <w:szCs w:val="21"/>
              </w:rPr>
              <w:t>13</w:t>
            </w:r>
          </w:p>
        </w:tc>
        <w:tc>
          <w:tcPr>
            <w:tcW w:w="621" w:type="pct"/>
            <w:vAlign w:val="center"/>
          </w:tcPr>
          <w:p w14:paraId="01D8F709">
            <w:pPr>
              <w:spacing w:line="300" w:lineRule="exact"/>
              <w:jc w:val="center"/>
              <w:rPr>
                <w:szCs w:val="21"/>
              </w:rPr>
            </w:pPr>
            <w:r>
              <w:rPr>
                <w:rFonts w:hint="eastAsia"/>
                <w:szCs w:val="21"/>
              </w:rPr>
              <w:t>水泥混凝土面层</w:t>
            </w:r>
          </w:p>
        </w:tc>
        <w:tc>
          <w:tcPr>
            <w:tcW w:w="2849" w:type="pct"/>
            <w:vAlign w:val="center"/>
          </w:tcPr>
          <w:p w14:paraId="17CEEF3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材料名称：</w:t>
            </w:r>
          </w:p>
          <w:p w14:paraId="6503787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进场数量：</w:t>
            </w:r>
            <w:r>
              <w:rPr>
                <w:szCs w:val="21"/>
              </w:rPr>
              <w:t xml:space="preserve">   </w:t>
            </w:r>
            <w:r>
              <w:rPr>
                <w:rFonts w:hint="eastAsia"/>
                <w:szCs w:val="21"/>
                <w:lang w:val="en-US" w:eastAsia="zh-CN"/>
              </w:rPr>
              <w:t xml:space="preserve"> </w:t>
            </w:r>
            <w:r>
              <w:rPr>
                <w:szCs w:val="21"/>
              </w:rPr>
              <w:t>t</w:t>
            </w:r>
          </w:p>
          <w:p w14:paraId="434EF45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进场批次：</w:t>
            </w:r>
            <w:r>
              <w:rPr>
                <w:szCs w:val="21"/>
              </w:rPr>
              <w:t xml:space="preserve">    </w:t>
            </w:r>
            <w:r>
              <w:rPr>
                <w:rFonts w:hint="eastAsia"/>
                <w:szCs w:val="21"/>
              </w:rPr>
              <w:t>批</w:t>
            </w:r>
          </w:p>
          <w:p w14:paraId="1FD05BF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复试组数：</w:t>
            </w:r>
            <w:r>
              <w:rPr>
                <w:szCs w:val="21"/>
              </w:rPr>
              <w:t xml:space="preserve">    </w:t>
            </w:r>
            <w:r>
              <w:rPr>
                <w:rFonts w:hint="eastAsia"/>
                <w:szCs w:val="21"/>
              </w:rPr>
              <w:t>组</w:t>
            </w:r>
          </w:p>
          <w:p w14:paraId="48FBFAC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1174" w:type="pct"/>
            <w:vAlign w:val="center"/>
          </w:tcPr>
          <w:p w14:paraId="0E0AAE0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5FEB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54002749">
            <w:pPr>
              <w:spacing w:line="300" w:lineRule="exact"/>
              <w:jc w:val="center"/>
              <w:rPr>
                <w:szCs w:val="21"/>
              </w:rPr>
            </w:pPr>
            <w:r>
              <w:rPr>
                <w:rFonts w:hint="eastAsia"/>
                <w:szCs w:val="21"/>
              </w:rPr>
              <w:t>14</w:t>
            </w:r>
          </w:p>
        </w:tc>
        <w:tc>
          <w:tcPr>
            <w:tcW w:w="621" w:type="pct"/>
            <w:vAlign w:val="center"/>
          </w:tcPr>
          <w:p w14:paraId="4846D38E">
            <w:pPr>
              <w:spacing w:line="320" w:lineRule="exact"/>
              <w:jc w:val="center"/>
              <w:rPr>
                <w:szCs w:val="21"/>
              </w:rPr>
            </w:pPr>
            <w:r>
              <w:rPr>
                <w:rFonts w:hint="eastAsia"/>
                <w:szCs w:val="21"/>
              </w:rPr>
              <w:t>水泥混凝土面层材料试验</w:t>
            </w:r>
          </w:p>
        </w:tc>
        <w:tc>
          <w:tcPr>
            <w:tcW w:w="2849" w:type="pct"/>
            <w:vAlign w:val="center"/>
          </w:tcPr>
          <w:p w14:paraId="420C11B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rFonts w:hint="eastAsia"/>
                <w:szCs w:val="21"/>
              </w:rPr>
              <w:t>抗压强度、抗弯拉强度</w:t>
            </w:r>
            <w:r>
              <w:rPr>
                <w:rFonts w:hint="eastAsia"/>
                <w:szCs w:val="21"/>
                <w:lang w:eastAsia="zh-CN"/>
              </w:rPr>
              <w:t>：</w:t>
            </w:r>
          </w:p>
          <w:p w14:paraId="1F84D0D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强度等级：</w:t>
            </w:r>
          </w:p>
          <w:p w14:paraId="05E00ED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总量：</w:t>
            </w:r>
            <w:r>
              <w:rPr>
                <w:szCs w:val="21"/>
              </w:rPr>
              <w:t xml:space="preserve">          m</w:t>
            </w:r>
            <w:r>
              <w:rPr>
                <w:szCs w:val="21"/>
                <w:vertAlign w:val="superscript"/>
              </w:rPr>
              <w:t>3</w:t>
            </w:r>
          </w:p>
          <w:p w14:paraId="3D6CAA1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取样组数：</w:t>
            </w:r>
            <w:r>
              <w:rPr>
                <w:szCs w:val="21"/>
              </w:rPr>
              <w:t xml:space="preserve">      </w:t>
            </w:r>
            <w:r>
              <w:rPr>
                <w:rFonts w:hint="eastAsia"/>
                <w:szCs w:val="21"/>
              </w:rPr>
              <w:t>组</w:t>
            </w:r>
          </w:p>
          <w:p w14:paraId="071A2EF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1174" w:type="pct"/>
            <w:vAlign w:val="center"/>
          </w:tcPr>
          <w:p w14:paraId="6FC15E8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【要求】应分别列出不同强度等级材料的情况。</w:t>
            </w:r>
          </w:p>
        </w:tc>
      </w:tr>
      <w:tr w14:paraId="4231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40151753">
            <w:pPr>
              <w:spacing w:line="300" w:lineRule="exact"/>
              <w:jc w:val="center"/>
              <w:rPr>
                <w:szCs w:val="21"/>
              </w:rPr>
            </w:pPr>
            <w:r>
              <w:rPr>
                <w:rFonts w:hint="eastAsia"/>
                <w:szCs w:val="21"/>
              </w:rPr>
              <w:t>15</w:t>
            </w:r>
          </w:p>
        </w:tc>
        <w:tc>
          <w:tcPr>
            <w:tcW w:w="621" w:type="pct"/>
            <w:vAlign w:val="center"/>
          </w:tcPr>
          <w:p w14:paraId="6980C38C">
            <w:pPr>
              <w:spacing w:line="320" w:lineRule="exact"/>
              <w:jc w:val="center"/>
              <w:rPr>
                <w:szCs w:val="21"/>
              </w:rPr>
            </w:pPr>
            <w:r>
              <w:rPr>
                <w:rFonts w:hint="eastAsia"/>
                <w:szCs w:val="21"/>
              </w:rPr>
              <w:t>路面功能性试验</w:t>
            </w:r>
          </w:p>
        </w:tc>
        <w:tc>
          <w:tcPr>
            <w:tcW w:w="2849" w:type="pct"/>
            <w:vAlign w:val="center"/>
          </w:tcPr>
          <w:p w14:paraId="4B72EFB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rFonts w:hint="eastAsia"/>
                <w:szCs w:val="21"/>
              </w:rPr>
              <w:t>压实度、厚度、平整度、弯沉、摩擦系数、渗水等</w:t>
            </w:r>
            <w:r>
              <w:rPr>
                <w:rFonts w:hint="eastAsia"/>
                <w:szCs w:val="21"/>
                <w:lang w:eastAsia="zh-CN"/>
              </w:rPr>
              <w:t>（</w:t>
            </w:r>
            <w:r>
              <w:rPr>
                <w:rFonts w:hint="eastAsia"/>
                <w:szCs w:val="21"/>
              </w:rPr>
              <w:t>按车道进行</w:t>
            </w:r>
            <w:r>
              <w:rPr>
                <w:rFonts w:hint="eastAsia"/>
                <w:szCs w:val="21"/>
                <w:lang w:eastAsia="zh-CN"/>
              </w:rPr>
              <w:t>）：</w:t>
            </w:r>
          </w:p>
          <w:p w14:paraId="22036F2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组数：</w:t>
            </w:r>
          </w:p>
          <w:p w14:paraId="71D942D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1174" w:type="pct"/>
            <w:vAlign w:val="center"/>
          </w:tcPr>
          <w:p w14:paraId="42B631C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3655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73CE6D7F">
            <w:pPr>
              <w:spacing w:line="300" w:lineRule="exact"/>
              <w:jc w:val="center"/>
              <w:rPr>
                <w:szCs w:val="21"/>
              </w:rPr>
            </w:pPr>
            <w:r>
              <w:rPr>
                <w:rFonts w:hint="eastAsia"/>
                <w:szCs w:val="21"/>
              </w:rPr>
              <w:t>16</w:t>
            </w:r>
          </w:p>
        </w:tc>
        <w:tc>
          <w:tcPr>
            <w:tcW w:w="621" w:type="pct"/>
            <w:vAlign w:val="center"/>
          </w:tcPr>
          <w:p w14:paraId="04B03D77">
            <w:pPr>
              <w:spacing w:line="320" w:lineRule="exact"/>
              <w:jc w:val="center"/>
              <w:rPr>
                <w:szCs w:val="21"/>
              </w:rPr>
            </w:pPr>
            <w:r>
              <w:rPr>
                <w:rFonts w:hint="eastAsia"/>
                <w:szCs w:val="21"/>
              </w:rPr>
              <w:t>基础及主体结构混凝土标养试块</w:t>
            </w:r>
          </w:p>
        </w:tc>
        <w:tc>
          <w:tcPr>
            <w:tcW w:w="2849" w:type="pct"/>
            <w:vAlign w:val="center"/>
          </w:tcPr>
          <w:p w14:paraId="7753CAA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混凝土总量：</w:t>
            </w:r>
            <w:r>
              <w:rPr>
                <w:szCs w:val="21"/>
              </w:rPr>
              <w:t xml:space="preserve">    m</w:t>
            </w:r>
            <w:r>
              <w:rPr>
                <w:szCs w:val="21"/>
                <w:vertAlign w:val="superscript"/>
              </w:rPr>
              <w:t>3</w:t>
            </w:r>
          </w:p>
          <w:p w14:paraId="0F1B29E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混凝土强度等级：</w:t>
            </w:r>
          </w:p>
          <w:p w14:paraId="2B46295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C25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5954326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C30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554278B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w:t>
            </w:r>
          </w:p>
        </w:tc>
        <w:tc>
          <w:tcPr>
            <w:tcW w:w="1174" w:type="pct"/>
            <w:vAlign w:val="center"/>
          </w:tcPr>
          <w:p w14:paraId="472EDCC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【要求】应分别列出不同强度等级混凝土的情况。</w:t>
            </w:r>
          </w:p>
        </w:tc>
      </w:tr>
      <w:tr w14:paraId="6D4E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402D96C7">
            <w:pPr>
              <w:spacing w:line="300" w:lineRule="exact"/>
              <w:jc w:val="center"/>
              <w:rPr>
                <w:szCs w:val="21"/>
              </w:rPr>
            </w:pPr>
            <w:r>
              <w:rPr>
                <w:rFonts w:hint="eastAsia"/>
                <w:szCs w:val="21"/>
              </w:rPr>
              <w:t>17</w:t>
            </w:r>
          </w:p>
        </w:tc>
        <w:tc>
          <w:tcPr>
            <w:tcW w:w="621" w:type="pct"/>
            <w:vAlign w:val="center"/>
          </w:tcPr>
          <w:p w14:paraId="3DCD4523">
            <w:pPr>
              <w:spacing w:line="320" w:lineRule="exact"/>
              <w:jc w:val="center"/>
              <w:rPr>
                <w:szCs w:val="21"/>
              </w:rPr>
            </w:pPr>
            <w:r>
              <w:rPr>
                <w:rFonts w:hint="eastAsia"/>
                <w:szCs w:val="21"/>
              </w:rPr>
              <w:t>基础及主体结构混凝土同条件试块</w:t>
            </w:r>
          </w:p>
        </w:tc>
        <w:tc>
          <w:tcPr>
            <w:tcW w:w="2849" w:type="pct"/>
            <w:vAlign w:val="center"/>
          </w:tcPr>
          <w:p w14:paraId="749DF8DD">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C25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0659464A">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C30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091FAF31">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w:t>
            </w:r>
          </w:p>
        </w:tc>
        <w:tc>
          <w:tcPr>
            <w:tcW w:w="1174" w:type="pct"/>
            <w:vAlign w:val="center"/>
          </w:tcPr>
          <w:p w14:paraId="5712EB2D">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【要求】应分别列出不同强度等级混凝土的情况。</w:t>
            </w:r>
          </w:p>
        </w:tc>
      </w:tr>
      <w:tr w14:paraId="061E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7B42767C">
            <w:pPr>
              <w:spacing w:line="300" w:lineRule="exact"/>
              <w:jc w:val="center"/>
              <w:rPr>
                <w:szCs w:val="21"/>
              </w:rPr>
            </w:pPr>
            <w:r>
              <w:rPr>
                <w:rFonts w:hint="eastAsia"/>
                <w:szCs w:val="21"/>
              </w:rPr>
              <w:t>18</w:t>
            </w:r>
          </w:p>
        </w:tc>
        <w:tc>
          <w:tcPr>
            <w:tcW w:w="621" w:type="pct"/>
            <w:vAlign w:val="center"/>
          </w:tcPr>
          <w:p w14:paraId="41EB8D17">
            <w:pPr>
              <w:spacing w:line="320" w:lineRule="exact"/>
              <w:jc w:val="center"/>
              <w:rPr>
                <w:szCs w:val="21"/>
              </w:rPr>
            </w:pPr>
            <w:r>
              <w:rPr>
                <w:rFonts w:hint="eastAsia"/>
                <w:szCs w:val="21"/>
              </w:rPr>
              <w:t>钢筋接头力学性能试验</w:t>
            </w:r>
          </w:p>
        </w:tc>
        <w:tc>
          <w:tcPr>
            <w:tcW w:w="2849" w:type="pct"/>
            <w:vAlign w:val="center"/>
          </w:tcPr>
          <w:p w14:paraId="5DA250DE">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单面搭接焊接头数量：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572924D7">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双面搭接焊接头数量：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228447BF">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直螺纹接头数量：</w:t>
            </w:r>
            <w:r>
              <w:rPr>
                <w:szCs w:val="21"/>
              </w:rPr>
              <w:t xml:space="preserve">     </w:t>
            </w:r>
            <w:r>
              <w:rPr>
                <w:rFonts w:hint="eastAsia"/>
                <w:szCs w:val="21"/>
              </w:rPr>
              <w:t>个，试验组数：</w:t>
            </w:r>
            <w:r>
              <w:rPr>
                <w:szCs w:val="21"/>
              </w:rPr>
              <w:t xml:space="preserve">  </w:t>
            </w:r>
            <w:r>
              <w:rPr>
                <w:rFonts w:hint="eastAsia"/>
                <w:szCs w:val="21"/>
              </w:rPr>
              <w:t>组，结论：</w:t>
            </w:r>
          </w:p>
        </w:tc>
        <w:tc>
          <w:tcPr>
            <w:tcW w:w="1174" w:type="pct"/>
            <w:vAlign w:val="center"/>
          </w:tcPr>
          <w:p w14:paraId="6E6A33E3">
            <w:pPr>
              <w:keepNext w:val="0"/>
              <w:keepLines w:val="0"/>
              <w:pageBreakBefore w:val="0"/>
              <w:widowControl w:val="0"/>
              <w:kinsoku/>
              <w:wordWrap/>
              <w:overflowPunct/>
              <w:topLinePunct w:val="0"/>
              <w:bidi w:val="0"/>
              <w:adjustRightInd/>
              <w:snapToGrid/>
              <w:spacing w:line="340" w:lineRule="exact"/>
              <w:textAlignment w:val="auto"/>
              <w:rPr>
                <w:szCs w:val="21"/>
              </w:rPr>
            </w:pPr>
            <w:bookmarkStart w:id="3" w:name="OLE_LINK380"/>
            <w:bookmarkStart w:id="4" w:name="OLE_LINK379"/>
            <w:r>
              <w:rPr>
                <w:rFonts w:hint="eastAsia"/>
                <w:szCs w:val="21"/>
              </w:rPr>
              <w:t>【要求】</w:t>
            </w:r>
            <w:bookmarkEnd w:id="3"/>
            <w:bookmarkEnd w:id="4"/>
            <w:r>
              <w:rPr>
                <w:rFonts w:hint="eastAsia"/>
                <w:szCs w:val="21"/>
              </w:rPr>
              <w:t>不涉及的接头形式应删除。</w:t>
            </w:r>
          </w:p>
        </w:tc>
      </w:tr>
      <w:tr w14:paraId="7E43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1A7CAC5A">
            <w:pPr>
              <w:spacing w:line="300" w:lineRule="exact"/>
              <w:jc w:val="center"/>
              <w:rPr>
                <w:szCs w:val="21"/>
              </w:rPr>
            </w:pPr>
            <w:r>
              <w:rPr>
                <w:rFonts w:hint="eastAsia"/>
                <w:szCs w:val="21"/>
              </w:rPr>
              <w:t>19</w:t>
            </w:r>
          </w:p>
        </w:tc>
        <w:tc>
          <w:tcPr>
            <w:tcW w:w="621" w:type="pct"/>
            <w:vAlign w:val="center"/>
          </w:tcPr>
          <w:p w14:paraId="1A00AFC4">
            <w:pPr>
              <w:spacing w:line="320" w:lineRule="exact"/>
              <w:jc w:val="center"/>
              <w:rPr>
                <w:szCs w:val="21"/>
              </w:rPr>
            </w:pPr>
            <w:r>
              <w:rPr>
                <w:rFonts w:hint="eastAsia"/>
                <w:szCs w:val="21"/>
              </w:rPr>
              <w:t>钢筋保护层厚度检测</w:t>
            </w:r>
          </w:p>
        </w:tc>
        <w:tc>
          <w:tcPr>
            <w:tcW w:w="2849" w:type="pct"/>
            <w:vAlign w:val="center"/>
          </w:tcPr>
          <w:p w14:paraId="1E9DBF3B">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检查数量：</w:t>
            </w:r>
            <w:r>
              <w:rPr>
                <w:szCs w:val="21"/>
              </w:rPr>
              <w:t xml:space="preserve">     </w:t>
            </w:r>
            <w:r>
              <w:rPr>
                <w:rFonts w:hint="eastAsia"/>
                <w:szCs w:val="21"/>
              </w:rPr>
              <w:t>点</w:t>
            </w:r>
          </w:p>
          <w:p w14:paraId="33E85D9E">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检查部位：</w:t>
            </w:r>
          </w:p>
          <w:p w14:paraId="5803955E">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 xml:space="preserve">合格率：    </w:t>
            </w:r>
            <w:r>
              <w:rPr>
                <w:rFonts w:hint="eastAsia"/>
                <w:szCs w:val="21"/>
                <w:lang w:val="en-US" w:eastAsia="zh-CN"/>
              </w:rPr>
              <w:t xml:space="preserve">  </w:t>
            </w:r>
            <w:r>
              <w:rPr>
                <w:rFonts w:hint="eastAsia"/>
                <w:szCs w:val="21"/>
              </w:rPr>
              <w:t xml:space="preserve"> %</w:t>
            </w:r>
          </w:p>
        </w:tc>
        <w:tc>
          <w:tcPr>
            <w:tcW w:w="1174" w:type="pct"/>
            <w:vAlign w:val="center"/>
          </w:tcPr>
          <w:p w14:paraId="65F26A1A">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【要求】钢筋保护层厚度合格率应在95%及以上。</w:t>
            </w:r>
          </w:p>
        </w:tc>
      </w:tr>
      <w:tr w14:paraId="70F3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0C6959D0">
            <w:pPr>
              <w:spacing w:line="300" w:lineRule="exact"/>
              <w:jc w:val="center"/>
              <w:rPr>
                <w:szCs w:val="21"/>
              </w:rPr>
            </w:pPr>
            <w:r>
              <w:rPr>
                <w:rFonts w:hint="eastAsia"/>
                <w:szCs w:val="21"/>
              </w:rPr>
              <w:t>20</w:t>
            </w:r>
          </w:p>
        </w:tc>
        <w:tc>
          <w:tcPr>
            <w:tcW w:w="621" w:type="pct"/>
            <w:vAlign w:val="center"/>
          </w:tcPr>
          <w:p w14:paraId="169E1490">
            <w:pPr>
              <w:spacing w:line="320" w:lineRule="exact"/>
              <w:jc w:val="center"/>
              <w:rPr>
                <w:szCs w:val="21"/>
              </w:rPr>
            </w:pPr>
            <w:r>
              <w:rPr>
                <w:rFonts w:hint="eastAsia"/>
                <w:szCs w:val="21"/>
              </w:rPr>
              <w:t>钢结构焊缝检测</w:t>
            </w:r>
          </w:p>
        </w:tc>
        <w:tc>
          <w:tcPr>
            <w:tcW w:w="2849" w:type="pct"/>
            <w:vAlign w:val="center"/>
          </w:tcPr>
          <w:p w14:paraId="54CCA634">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焊缝数量：          m（条）</w:t>
            </w:r>
          </w:p>
          <w:p w14:paraId="2DD5B4EF">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焊缝等级：</w:t>
            </w:r>
          </w:p>
          <w:p w14:paraId="089F9258">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检测比例：</w:t>
            </w:r>
          </w:p>
          <w:p w14:paraId="7DC7FA8E">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检测方法：</w:t>
            </w:r>
          </w:p>
          <w:p w14:paraId="251D5F9F">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结论：</w:t>
            </w:r>
          </w:p>
        </w:tc>
        <w:tc>
          <w:tcPr>
            <w:tcW w:w="1174" w:type="pct"/>
            <w:vAlign w:val="center"/>
          </w:tcPr>
          <w:p w14:paraId="7F77A999">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【要求】应按焊缝级别分别列出。当采用不同检测方法时，应分别列出。</w:t>
            </w:r>
          </w:p>
        </w:tc>
      </w:tr>
      <w:tr w14:paraId="0284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33449226">
            <w:pPr>
              <w:spacing w:line="300" w:lineRule="exact"/>
              <w:jc w:val="center"/>
              <w:rPr>
                <w:szCs w:val="21"/>
              </w:rPr>
            </w:pPr>
            <w:r>
              <w:rPr>
                <w:rFonts w:hint="eastAsia"/>
                <w:szCs w:val="21"/>
              </w:rPr>
              <w:t>21</w:t>
            </w:r>
          </w:p>
        </w:tc>
        <w:tc>
          <w:tcPr>
            <w:tcW w:w="621" w:type="pct"/>
            <w:vAlign w:val="center"/>
          </w:tcPr>
          <w:p w14:paraId="60088504">
            <w:pPr>
              <w:spacing w:line="320" w:lineRule="exact"/>
              <w:jc w:val="center"/>
              <w:rPr>
                <w:szCs w:val="21"/>
              </w:rPr>
            </w:pPr>
            <w:r>
              <w:rPr>
                <w:rFonts w:hint="eastAsia"/>
                <w:szCs w:val="21"/>
              </w:rPr>
              <w:t>钢结构高强螺栓现场复检</w:t>
            </w:r>
          </w:p>
        </w:tc>
        <w:tc>
          <w:tcPr>
            <w:tcW w:w="2849" w:type="pct"/>
            <w:vAlign w:val="center"/>
          </w:tcPr>
          <w:p w14:paraId="7B9355B2">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szCs w:val="21"/>
              </w:rPr>
              <w:t>高强度螺栓类型：</w:t>
            </w:r>
          </w:p>
          <w:p w14:paraId="2EC4C5F9">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szCs w:val="21"/>
              </w:rPr>
              <w:t>高强度螺栓规格：</w:t>
            </w:r>
          </w:p>
          <w:p w14:paraId="5D1696DC">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szCs w:val="21"/>
              </w:rPr>
              <w:t>是否有扭矩系数（大六角头）或</w:t>
            </w:r>
            <w:r>
              <w:rPr>
                <w:rFonts w:hint="eastAsia" w:cs="宋体"/>
                <w:szCs w:val="21"/>
              </w:rPr>
              <w:t>预拉力（扭剪型）的</w:t>
            </w:r>
            <w:r>
              <w:rPr>
                <w:rFonts w:hint="eastAsia"/>
                <w:szCs w:val="21"/>
              </w:rPr>
              <w:t xml:space="preserve">出厂检验报告：  </w:t>
            </w:r>
            <w:r>
              <w:rPr>
                <w:rFonts w:hint="eastAsia"/>
                <w:szCs w:val="21"/>
                <w:bdr w:val="single" w:color="auto" w:sz="4" w:space="0"/>
              </w:rPr>
              <w:t>是</w:t>
            </w:r>
            <w:r>
              <w:rPr>
                <w:rFonts w:hint="eastAsia"/>
                <w:szCs w:val="21"/>
              </w:rPr>
              <w:t xml:space="preserve">     </w:t>
            </w:r>
            <w:r>
              <w:rPr>
                <w:rFonts w:hint="eastAsia"/>
                <w:szCs w:val="21"/>
                <w:bdr w:val="single" w:color="auto" w:sz="4" w:space="0"/>
              </w:rPr>
              <w:t>否</w:t>
            </w:r>
          </w:p>
          <w:p w14:paraId="6BE9A989">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szCs w:val="21"/>
              </w:rPr>
              <w:t>检验数量：    只</w:t>
            </w:r>
          </w:p>
          <w:p w14:paraId="4F15E463">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szCs w:val="21"/>
              </w:rPr>
              <w:t>检验结论：</w:t>
            </w:r>
          </w:p>
          <w:p w14:paraId="61ED472E">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szCs w:val="21"/>
              </w:rPr>
              <w:t>是否有扭矩系数（大六角头）或</w:t>
            </w:r>
            <w:r>
              <w:rPr>
                <w:rFonts w:hint="eastAsia" w:cs="宋体"/>
                <w:szCs w:val="21"/>
              </w:rPr>
              <w:t>预拉力（扭剪型）的</w:t>
            </w:r>
            <w:r>
              <w:rPr>
                <w:rFonts w:hint="eastAsia"/>
                <w:szCs w:val="21"/>
              </w:rPr>
              <w:t xml:space="preserve">现场复验报告：  </w:t>
            </w:r>
            <w:r>
              <w:rPr>
                <w:rFonts w:hint="eastAsia"/>
                <w:szCs w:val="21"/>
                <w:bdr w:val="single" w:color="auto" w:sz="4" w:space="0"/>
              </w:rPr>
              <w:t>是</w:t>
            </w:r>
            <w:r>
              <w:rPr>
                <w:rFonts w:hint="eastAsia"/>
                <w:szCs w:val="21"/>
              </w:rPr>
              <w:t xml:space="preserve">     </w:t>
            </w:r>
            <w:r>
              <w:rPr>
                <w:rFonts w:hint="eastAsia"/>
                <w:szCs w:val="21"/>
                <w:bdr w:val="single" w:color="auto" w:sz="4" w:space="0"/>
              </w:rPr>
              <w:t>否</w:t>
            </w:r>
          </w:p>
          <w:p w14:paraId="3240E249">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szCs w:val="21"/>
              </w:rPr>
              <w:t>检验数量：    只</w:t>
            </w:r>
          </w:p>
          <w:p w14:paraId="5715BEE7">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rFonts w:hint="eastAsia" w:cs="宋体"/>
                <w:szCs w:val="21"/>
              </w:rPr>
              <w:t>复验结论：</w:t>
            </w:r>
          </w:p>
        </w:tc>
        <w:tc>
          <w:tcPr>
            <w:tcW w:w="1174" w:type="pct"/>
            <w:vAlign w:val="center"/>
          </w:tcPr>
          <w:p w14:paraId="4B54D8A3">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4E0F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60E4FA90">
            <w:pPr>
              <w:spacing w:line="300" w:lineRule="exact"/>
              <w:jc w:val="center"/>
              <w:rPr>
                <w:szCs w:val="21"/>
              </w:rPr>
            </w:pPr>
            <w:r>
              <w:rPr>
                <w:rFonts w:hint="eastAsia"/>
                <w:szCs w:val="21"/>
              </w:rPr>
              <w:t>22</w:t>
            </w:r>
          </w:p>
        </w:tc>
        <w:tc>
          <w:tcPr>
            <w:tcW w:w="621" w:type="pct"/>
            <w:vAlign w:val="center"/>
          </w:tcPr>
          <w:p w14:paraId="4C1A702D">
            <w:pPr>
              <w:spacing w:line="300" w:lineRule="exact"/>
              <w:jc w:val="center"/>
              <w:rPr>
                <w:szCs w:val="21"/>
              </w:rPr>
            </w:pPr>
            <w:r>
              <w:rPr>
                <w:rFonts w:hint="eastAsia"/>
                <w:szCs w:val="21"/>
              </w:rPr>
              <w:t>高强螺栓连接施工终拧扭矩检查</w:t>
            </w:r>
          </w:p>
        </w:tc>
        <w:tc>
          <w:tcPr>
            <w:tcW w:w="2849" w:type="pct"/>
            <w:vAlign w:val="center"/>
          </w:tcPr>
          <w:p w14:paraId="063BCF28">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检查方法：</w:t>
            </w:r>
          </w:p>
          <w:p w14:paraId="314AAEF2">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节点总数：</w:t>
            </w:r>
          </w:p>
          <w:p w14:paraId="306A09A4">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抽检节点数量：</w:t>
            </w:r>
          </w:p>
          <w:p w14:paraId="0B23CF6B">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节点抽检比例：</w:t>
            </w:r>
          </w:p>
          <w:p w14:paraId="20117790">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抽检节点螺栓总数：</w:t>
            </w:r>
          </w:p>
          <w:p w14:paraId="7973881D">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抽检螺栓数量：</w:t>
            </w:r>
          </w:p>
          <w:p w14:paraId="0543A97D">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抽检螺栓比例：</w:t>
            </w:r>
          </w:p>
          <w:p w14:paraId="3D9ABBA9">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结论：</w:t>
            </w:r>
          </w:p>
        </w:tc>
        <w:tc>
          <w:tcPr>
            <w:tcW w:w="1174" w:type="pct"/>
            <w:vAlign w:val="center"/>
          </w:tcPr>
          <w:p w14:paraId="45DB2611">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2F9B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5C0D878A">
            <w:pPr>
              <w:spacing w:line="300" w:lineRule="exact"/>
              <w:jc w:val="center"/>
              <w:rPr>
                <w:szCs w:val="21"/>
              </w:rPr>
            </w:pPr>
            <w:r>
              <w:rPr>
                <w:rFonts w:hint="eastAsia"/>
                <w:szCs w:val="21"/>
              </w:rPr>
              <w:t>23</w:t>
            </w:r>
          </w:p>
        </w:tc>
        <w:tc>
          <w:tcPr>
            <w:tcW w:w="621" w:type="pct"/>
            <w:vAlign w:val="center"/>
          </w:tcPr>
          <w:p w14:paraId="745876DB">
            <w:pPr>
              <w:spacing w:line="300" w:lineRule="exact"/>
              <w:jc w:val="center"/>
              <w:rPr>
                <w:szCs w:val="21"/>
              </w:rPr>
            </w:pPr>
            <w:r>
              <w:rPr>
                <w:rFonts w:hint="eastAsia"/>
                <w:szCs w:val="21"/>
              </w:rPr>
              <w:t>地道、天桥防水材料复试</w:t>
            </w:r>
          </w:p>
        </w:tc>
        <w:tc>
          <w:tcPr>
            <w:tcW w:w="2849" w:type="pct"/>
            <w:vAlign w:val="center"/>
          </w:tcPr>
          <w:p w14:paraId="707BA392">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材料名称：</w:t>
            </w:r>
          </w:p>
          <w:p w14:paraId="2B776434">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进场数量：</w:t>
            </w:r>
          </w:p>
          <w:p w14:paraId="6649A33B">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复试组数：</w:t>
            </w:r>
          </w:p>
          <w:p w14:paraId="6BC9C70E">
            <w:pPr>
              <w:keepNext w:val="0"/>
              <w:keepLines w:val="0"/>
              <w:pageBreakBefore w:val="0"/>
              <w:widowControl w:val="0"/>
              <w:kinsoku/>
              <w:wordWrap/>
              <w:overflowPunct/>
              <w:topLinePunct w:val="0"/>
              <w:bidi w:val="0"/>
              <w:adjustRightInd/>
              <w:snapToGrid/>
              <w:spacing w:line="340" w:lineRule="exact"/>
              <w:textAlignment w:val="auto"/>
              <w:rPr>
                <w:szCs w:val="21"/>
              </w:rPr>
            </w:pPr>
            <w:r>
              <w:rPr>
                <w:rFonts w:hint="eastAsia"/>
                <w:szCs w:val="21"/>
              </w:rPr>
              <w:t>结论：</w:t>
            </w:r>
          </w:p>
        </w:tc>
        <w:tc>
          <w:tcPr>
            <w:tcW w:w="1174" w:type="pct"/>
            <w:vAlign w:val="center"/>
          </w:tcPr>
          <w:p w14:paraId="10906519">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1EA7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49A22C49">
            <w:pPr>
              <w:spacing w:line="300" w:lineRule="exact"/>
              <w:jc w:val="center"/>
              <w:rPr>
                <w:szCs w:val="21"/>
              </w:rPr>
            </w:pPr>
            <w:r>
              <w:rPr>
                <w:rFonts w:hint="eastAsia"/>
                <w:szCs w:val="21"/>
              </w:rPr>
              <w:t>24</w:t>
            </w:r>
          </w:p>
        </w:tc>
        <w:tc>
          <w:tcPr>
            <w:tcW w:w="621" w:type="pct"/>
            <w:vAlign w:val="center"/>
          </w:tcPr>
          <w:p w14:paraId="36A1E5C7">
            <w:pPr>
              <w:spacing w:line="300" w:lineRule="exact"/>
              <w:jc w:val="center"/>
              <w:rPr>
                <w:szCs w:val="21"/>
              </w:rPr>
            </w:pPr>
            <w:r>
              <w:rPr>
                <w:rFonts w:hint="eastAsia"/>
                <w:szCs w:val="21"/>
              </w:rPr>
              <w:t>钢结构防腐</w:t>
            </w:r>
          </w:p>
        </w:tc>
        <w:tc>
          <w:tcPr>
            <w:tcW w:w="2849" w:type="pct"/>
            <w:vAlign w:val="center"/>
          </w:tcPr>
          <w:p w14:paraId="527A7C8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设计要求防腐材料的种类、厚度：</w:t>
            </w:r>
          </w:p>
          <w:p w14:paraId="5AD340D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底漆：       ，厚度</w:t>
            </w:r>
            <w:r>
              <w:rPr>
                <w:rFonts w:hint="eastAsia"/>
                <w:szCs w:val="21"/>
                <w:lang w:eastAsia="zh-CN"/>
              </w:rPr>
              <w:t>：</w:t>
            </w:r>
            <w:r>
              <w:rPr>
                <w:rFonts w:hint="eastAsia"/>
                <w:szCs w:val="21"/>
              </w:rPr>
              <w:t xml:space="preserve">     </w:t>
            </w:r>
            <w:r>
              <w:rPr>
                <w:rFonts w:hint="default" w:ascii="Times New Roman" w:hAnsi="Times New Roman" w:cs="Times New Roman"/>
                <w:szCs w:val="21"/>
              </w:rPr>
              <w:t>μm</w:t>
            </w:r>
          </w:p>
          <w:p w14:paraId="7F944FE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中间漆：     ，厚度</w:t>
            </w:r>
            <w:r>
              <w:rPr>
                <w:rFonts w:hint="eastAsia"/>
                <w:szCs w:val="21"/>
                <w:lang w:eastAsia="zh-CN"/>
              </w:rPr>
              <w:t>：</w:t>
            </w:r>
            <w:r>
              <w:rPr>
                <w:rFonts w:hint="eastAsia"/>
                <w:szCs w:val="21"/>
              </w:rPr>
              <w:t xml:space="preserve">     </w:t>
            </w:r>
            <w:r>
              <w:rPr>
                <w:rFonts w:hint="default" w:ascii="Times New Roman" w:hAnsi="Times New Roman" w:cs="Times New Roman"/>
                <w:szCs w:val="21"/>
              </w:rPr>
              <w:t>μm</w:t>
            </w:r>
          </w:p>
          <w:p w14:paraId="2E15047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面漆：       ，厚度</w:t>
            </w:r>
            <w:r>
              <w:rPr>
                <w:rFonts w:hint="eastAsia"/>
                <w:szCs w:val="21"/>
                <w:lang w:eastAsia="zh-CN"/>
              </w:rPr>
              <w:t>：</w:t>
            </w:r>
            <w:r>
              <w:rPr>
                <w:rFonts w:hint="eastAsia"/>
                <w:szCs w:val="21"/>
              </w:rPr>
              <w:t xml:space="preserve">     </w:t>
            </w:r>
            <w:r>
              <w:rPr>
                <w:rFonts w:hint="default" w:ascii="Times New Roman" w:hAnsi="Times New Roman" w:cs="Times New Roman"/>
                <w:szCs w:val="21"/>
              </w:rPr>
              <w:t>μm</w:t>
            </w:r>
          </w:p>
          <w:p w14:paraId="096518A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实测值：</w:t>
            </w:r>
          </w:p>
          <w:p w14:paraId="0F35AF6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底漆：       ，厚度</w:t>
            </w:r>
            <w:r>
              <w:rPr>
                <w:rFonts w:hint="eastAsia"/>
                <w:szCs w:val="21"/>
                <w:lang w:eastAsia="zh-CN"/>
              </w:rPr>
              <w:t>：</w:t>
            </w:r>
            <w:r>
              <w:rPr>
                <w:rFonts w:hint="eastAsia"/>
                <w:szCs w:val="21"/>
              </w:rPr>
              <w:t xml:space="preserve">     </w:t>
            </w:r>
            <w:r>
              <w:rPr>
                <w:rFonts w:hint="default" w:ascii="Times New Roman" w:hAnsi="Times New Roman" w:cs="Times New Roman"/>
                <w:szCs w:val="21"/>
              </w:rPr>
              <w:t>μm</w:t>
            </w:r>
          </w:p>
          <w:p w14:paraId="7033FD4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中间漆：     ，厚度</w:t>
            </w:r>
            <w:r>
              <w:rPr>
                <w:rFonts w:hint="eastAsia"/>
                <w:szCs w:val="21"/>
                <w:lang w:eastAsia="zh-CN"/>
              </w:rPr>
              <w:t>：</w:t>
            </w:r>
            <w:r>
              <w:rPr>
                <w:rFonts w:hint="eastAsia"/>
                <w:szCs w:val="21"/>
              </w:rPr>
              <w:t xml:space="preserve">     </w:t>
            </w:r>
            <w:r>
              <w:rPr>
                <w:rFonts w:hint="default" w:ascii="Times New Roman" w:hAnsi="Times New Roman" w:cs="Times New Roman"/>
                <w:szCs w:val="21"/>
              </w:rPr>
              <w:t>μm</w:t>
            </w:r>
          </w:p>
          <w:p w14:paraId="05F7A4B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面漆：       ，厚度</w:t>
            </w:r>
            <w:r>
              <w:rPr>
                <w:rFonts w:hint="eastAsia"/>
                <w:szCs w:val="21"/>
                <w:lang w:eastAsia="zh-CN"/>
              </w:rPr>
              <w:t>：</w:t>
            </w:r>
            <w:r>
              <w:rPr>
                <w:rFonts w:hint="eastAsia"/>
                <w:szCs w:val="21"/>
              </w:rPr>
              <w:t xml:space="preserve">     </w:t>
            </w:r>
            <w:r>
              <w:rPr>
                <w:rFonts w:hint="default" w:ascii="Times New Roman" w:hAnsi="Times New Roman" w:cs="Times New Roman"/>
                <w:szCs w:val="21"/>
              </w:rPr>
              <w:t>μm</w:t>
            </w:r>
          </w:p>
          <w:p w14:paraId="790FE4B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实测最大偏差：    </w:t>
            </w:r>
            <w:r>
              <w:rPr>
                <w:rFonts w:hint="eastAsia"/>
                <w:szCs w:val="21"/>
                <w:lang w:val="en-US" w:eastAsia="zh-CN"/>
              </w:rPr>
              <w:t xml:space="preserve">       </w:t>
            </w:r>
            <w:r>
              <w:rPr>
                <w:rFonts w:hint="eastAsia"/>
                <w:szCs w:val="21"/>
              </w:rPr>
              <w:t xml:space="preserve"> </w:t>
            </w:r>
            <w:r>
              <w:rPr>
                <w:rFonts w:hint="default" w:ascii="Times New Roman" w:hAnsi="Times New Roman" w:cs="Times New Roman"/>
                <w:szCs w:val="21"/>
              </w:rPr>
              <w:t>μm</w:t>
            </w:r>
          </w:p>
        </w:tc>
        <w:tc>
          <w:tcPr>
            <w:tcW w:w="1174" w:type="pct"/>
            <w:vAlign w:val="center"/>
          </w:tcPr>
          <w:p w14:paraId="325CAC41">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2EA4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4" w:type="pct"/>
            <w:vAlign w:val="center"/>
          </w:tcPr>
          <w:p w14:paraId="5FFF4696">
            <w:pPr>
              <w:spacing w:line="300" w:lineRule="exact"/>
              <w:jc w:val="center"/>
              <w:rPr>
                <w:szCs w:val="21"/>
              </w:rPr>
            </w:pPr>
            <w:r>
              <w:rPr>
                <w:rFonts w:hint="eastAsia"/>
                <w:szCs w:val="21"/>
              </w:rPr>
              <w:t>25</w:t>
            </w:r>
          </w:p>
        </w:tc>
        <w:tc>
          <w:tcPr>
            <w:tcW w:w="621" w:type="pct"/>
            <w:vAlign w:val="center"/>
          </w:tcPr>
          <w:p w14:paraId="6FDA712F">
            <w:pPr>
              <w:spacing w:line="300" w:lineRule="exact"/>
              <w:rPr>
                <w:szCs w:val="21"/>
              </w:rPr>
            </w:pPr>
            <w:r>
              <w:rPr>
                <w:rFonts w:hint="eastAsia"/>
                <w:szCs w:val="21"/>
              </w:rPr>
              <w:t>外省市及国外引进的植物检疫证明</w:t>
            </w:r>
          </w:p>
        </w:tc>
        <w:tc>
          <w:tcPr>
            <w:tcW w:w="2849" w:type="pct"/>
            <w:vAlign w:val="center"/>
          </w:tcPr>
          <w:p w14:paraId="5509EA07">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eastAsia="宋体"/>
                <w:szCs w:val="21"/>
                <w:lang w:eastAsia="zh-CN"/>
              </w:rPr>
            </w:pPr>
            <w:r>
              <w:rPr>
                <w:rFonts w:hint="eastAsia"/>
                <w:szCs w:val="21"/>
              </w:rPr>
              <w:t>植物名称</w:t>
            </w:r>
            <w:r>
              <w:rPr>
                <w:rFonts w:hint="eastAsia"/>
                <w:szCs w:val="21"/>
                <w:lang w:eastAsia="zh-CN"/>
              </w:rPr>
              <w:t>：</w:t>
            </w:r>
          </w:p>
          <w:p w14:paraId="4E0EB00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出圃单：</w:t>
            </w:r>
          </w:p>
          <w:p w14:paraId="449BB72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检测结论：</w:t>
            </w:r>
          </w:p>
        </w:tc>
        <w:tc>
          <w:tcPr>
            <w:tcW w:w="1174" w:type="pct"/>
            <w:vAlign w:val="center"/>
          </w:tcPr>
          <w:p w14:paraId="22AA143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【要求】按树木种类分别列出。</w:t>
            </w:r>
          </w:p>
        </w:tc>
      </w:tr>
      <w:tr w14:paraId="4934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4" w:hRule="atLeast"/>
          <w:jc w:val="center"/>
        </w:trPr>
        <w:tc>
          <w:tcPr>
            <w:tcW w:w="354" w:type="pct"/>
            <w:vAlign w:val="center"/>
          </w:tcPr>
          <w:p w14:paraId="3F79F503">
            <w:pPr>
              <w:spacing w:line="300" w:lineRule="exact"/>
              <w:jc w:val="center"/>
              <w:rPr>
                <w:szCs w:val="21"/>
              </w:rPr>
            </w:pPr>
            <w:r>
              <w:rPr>
                <w:rFonts w:hint="eastAsia"/>
                <w:szCs w:val="21"/>
              </w:rPr>
              <w:t>26</w:t>
            </w:r>
          </w:p>
        </w:tc>
        <w:tc>
          <w:tcPr>
            <w:tcW w:w="621" w:type="pct"/>
            <w:vAlign w:val="center"/>
          </w:tcPr>
          <w:p w14:paraId="7392900C">
            <w:pPr>
              <w:spacing w:line="300" w:lineRule="exact"/>
              <w:jc w:val="center"/>
              <w:rPr>
                <w:szCs w:val="21"/>
              </w:rPr>
            </w:pPr>
            <w:r>
              <w:rPr>
                <w:rFonts w:hint="eastAsia"/>
                <w:szCs w:val="21"/>
              </w:rPr>
              <w:t>监理资料</w:t>
            </w:r>
          </w:p>
        </w:tc>
        <w:tc>
          <w:tcPr>
            <w:tcW w:w="2849" w:type="pct"/>
            <w:vAlign w:val="center"/>
          </w:tcPr>
          <w:p w14:paraId="328B488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是否齐全 </w:t>
            </w:r>
            <w:r>
              <w:rPr>
                <w:rFonts w:hint="eastAsia"/>
                <w:szCs w:val="21"/>
                <w:lang w:val="en-US" w:eastAsia="zh-CN"/>
              </w:rPr>
              <w:t xml:space="preserve">   </w:t>
            </w:r>
            <w:r>
              <w:rPr>
                <w:rFonts w:hint="eastAsia"/>
                <w:szCs w:val="21"/>
              </w:rPr>
              <w:t xml:space="preserve"> </w:t>
            </w:r>
            <w:r>
              <w:rPr>
                <w:rFonts w:hint="eastAsia"/>
                <w:szCs w:val="21"/>
                <w:bdr w:val="single" w:color="auto" w:sz="4" w:space="0"/>
              </w:rPr>
              <w:t>是</w:t>
            </w:r>
            <w:r>
              <w:rPr>
                <w:rFonts w:hint="eastAsia"/>
                <w:szCs w:val="21"/>
              </w:rPr>
              <w:t xml:space="preserve">     </w:t>
            </w:r>
            <w:r>
              <w:rPr>
                <w:rFonts w:hint="eastAsia"/>
                <w:szCs w:val="21"/>
                <w:bdr w:val="single" w:color="auto" w:sz="4" w:space="0"/>
              </w:rPr>
              <w:t>否</w:t>
            </w:r>
          </w:p>
          <w:p w14:paraId="029FF822">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szCs w:val="21"/>
              </w:rPr>
            </w:pPr>
            <w:r>
              <w:rPr>
                <w:rFonts w:hint="eastAsia"/>
                <w:szCs w:val="21"/>
              </w:rPr>
              <w:t>施工过程中是否存在因质量问题的重大整改</w:t>
            </w:r>
          </w:p>
          <w:p w14:paraId="539BD02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     </w:t>
            </w:r>
            <w:r>
              <w:rPr>
                <w:rFonts w:hint="eastAsia"/>
                <w:szCs w:val="21"/>
                <w:bdr w:val="single" w:color="auto" w:sz="4" w:space="0"/>
              </w:rPr>
              <w:t>是</w:t>
            </w:r>
            <w:r>
              <w:rPr>
                <w:rFonts w:hint="eastAsia"/>
                <w:szCs w:val="21"/>
              </w:rPr>
              <w:t xml:space="preserve">     </w:t>
            </w:r>
            <w:r>
              <w:rPr>
                <w:rFonts w:hint="eastAsia"/>
                <w:szCs w:val="21"/>
                <w:bdr w:val="single" w:color="auto" w:sz="4" w:space="0"/>
              </w:rPr>
              <w:t>否</w:t>
            </w:r>
            <w:r>
              <w:rPr>
                <w:rFonts w:hint="eastAsia"/>
                <w:b/>
                <w:szCs w:val="21"/>
              </w:rPr>
              <w:t xml:space="preserve"> </w:t>
            </w:r>
          </w:p>
          <w:p w14:paraId="7C76EF2F">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szCs w:val="21"/>
              </w:rPr>
            </w:pPr>
            <w:r>
              <w:rPr>
                <w:rFonts w:hint="eastAsia"/>
                <w:szCs w:val="21"/>
              </w:rPr>
              <w:t>工程是否因质量问题造成的重大设计变更</w:t>
            </w:r>
          </w:p>
          <w:p w14:paraId="69C4A31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     </w:t>
            </w:r>
            <w:r>
              <w:rPr>
                <w:rFonts w:hint="eastAsia"/>
                <w:szCs w:val="21"/>
                <w:bdr w:val="single" w:color="auto" w:sz="4" w:space="0"/>
              </w:rPr>
              <w:t>是</w:t>
            </w:r>
            <w:r>
              <w:rPr>
                <w:rFonts w:hint="eastAsia"/>
                <w:szCs w:val="21"/>
              </w:rPr>
              <w:t xml:space="preserve">     </w:t>
            </w:r>
            <w:r>
              <w:rPr>
                <w:rFonts w:hint="eastAsia"/>
                <w:szCs w:val="21"/>
                <w:bdr w:val="single" w:color="auto" w:sz="4" w:space="0"/>
              </w:rPr>
              <w:t>否</w:t>
            </w:r>
          </w:p>
        </w:tc>
        <w:tc>
          <w:tcPr>
            <w:tcW w:w="1174" w:type="pct"/>
            <w:vAlign w:val="center"/>
          </w:tcPr>
          <w:p w14:paraId="59143803">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290F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6" w:type="pct"/>
            <w:gridSpan w:val="2"/>
            <w:shd w:val="clear" w:color="auto" w:fill="auto"/>
            <w:vAlign w:val="center"/>
          </w:tcPr>
          <w:p w14:paraId="273A59B8">
            <w:pPr>
              <w:jc w:val="center"/>
              <w:rPr>
                <w:szCs w:val="21"/>
              </w:rPr>
            </w:pPr>
            <w:r>
              <w:rPr>
                <w:color w:val="000000" w:themeColor="text1"/>
                <w:szCs w:val="21"/>
                <w14:textFill>
                  <w14:solidFill>
                    <w14:schemeClr w14:val="tx1"/>
                  </w14:solidFill>
                </w14:textFill>
              </w:rPr>
              <w:t>核查结论</w:t>
            </w:r>
          </w:p>
        </w:tc>
        <w:tc>
          <w:tcPr>
            <w:tcW w:w="4023" w:type="pct"/>
            <w:gridSpan w:val="2"/>
            <w:shd w:val="clear" w:color="auto" w:fill="auto"/>
            <w:vAlign w:val="center"/>
          </w:tcPr>
          <w:p w14:paraId="162B4F1D">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20EA0BFB">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040C2D10">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59CFEE91">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CF4C2B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1C2CC250">
            <w:pPr>
              <w:spacing w:after="156" w:afterLines="50"/>
              <w:jc w:val="right"/>
              <w:rPr>
                <w:szCs w:val="21"/>
              </w:rPr>
            </w:pPr>
            <w:r>
              <w:rPr>
                <w:color w:val="000000" w:themeColor="text1"/>
                <w:szCs w:val="21"/>
                <w14:textFill>
                  <w14:solidFill>
                    <w14:schemeClr w14:val="tx1"/>
                  </w14:solidFill>
                </w14:textFill>
              </w:rPr>
              <w:t xml:space="preserve">                                                年    月    日</w:t>
            </w:r>
          </w:p>
        </w:tc>
      </w:tr>
    </w:tbl>
    <w:p w14:paraId="67D1CA60">
      <w:pPr>
        <w:pStyle w:val="11"/>
        <w:spacing w:line="500" w:lineRule="exact"/>
        <w:jc w:val="center"/>
        <w:rPr>
          <w:rFonts w:ascii="Times New Roman" w:hAnsi="Times New Roman" w:eastAsia="宋体"/>
          <w:b/>
          <w:sz w:val="24"/>
          <w:szCs w:val="24"/>
        </w:rPr>
      </w:pPr>
    </w:p>
    <w:p w14:paraId="58EC29C8">
      <w:pPr>
        <w:widowControl/>
        <w:jc w:val="left"/>
        <w:rPr>
          <w:b/>
          <w:sz w:val="24"/>
        </w:rPr>
      </w:pPr>
    </w:p>
    <w:p w14:paraId="3F748EE0">
      <w:pPr>
        <w:widowControl/>
        <w:jc w:val="left"/>
        <w:rPr>
          <w:b/>
          <w:sz w:val="24"/>
        </w:rPr>
      </w:pPr>
      <w:bookmarkStart w:id="5" w:name="_Toc98232731"/>
    </w:p>
    <w:bookmarkEnd w:id="5"/>
    <w:p w14:paraId="3300C2F6">
      <w:pPr>
        <w:widowControl/>
        <w:jc w:val="left"/>
        <w:rPr>
          <w:rFonts w:ascii="Times New Roman" w:hAnsi="Times New Roman" w:eastAsia="宋体"/>
          <w:b/>
          <w:sz w:val="24"/>
        </w:rPr>
      </w:pPr>
      <w:bookmarkStart w:id="8" w:name="_GoBack"/>
      <w:bookmarkEnd w:id="8"/>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sans-serif">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2D92">
    <w:pPr>
      <w:pStyle w:val="15"/>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15</w:t>
    </w:r>
    <w:r>
      <w:rPr>
        <w:rStyle w:val="30"/>
        <w:sz w:val="22"/>
        <w:szCs w:val="22"/>
      </w:rPr>
      <w:fldChar w:fldCharType="end"/>
    </w:r>
    <w:r>
      <w:rPr>
        <w:rStyle w:val="30"/>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1D3EC">
    <w:pPr>
      <w:pStyle w:val="15"/>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70</w:t>
    </w:r>
    <w:r>
      <w:rPr>
        <w:rStyle w:val="30"/>
        <w:sz w:val="22"/>
        <w:szCs w:val="22"/>
      </w:rPr>
      <w:fldChar w:fldCharType="end"/>
    </w:r>
    <w:r>
      <w:rPr>
        <w:rStyle w:val="30"/>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5186F">
    <w:pPr>
      <w:pStyle w:val="16"/>
      <w:jc w:val="right"/>
      <w:rPr>
        <w:rFonts w:ascii="楷体_GB2312" w:hAnsi="Calibri" w:eastAsia="楷体_GB2312"/>
        <w:color w:val="808080"/>
        <w:sz w:val="28"/>
        <w:szCs w:val="28"/>
      </w:rPr>
    </w:pPr>
    <w:r>
      <w:rPr>
        <w:rFonts w:hint="eastAsia" w:ascii="楷体_GB2312" w:hAnsi="Calibri" w:eastAsia="楷体_GB2312"/>
        <w:color w:val="808080"/>
        <w:sz w:val="28"/>
        <w:szCs w:val="28"/>
      </w:rPr>
      <w:t>公路工程-路基路面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C8657">
    <w:pPr>
      <w:pStyle w:val="16"/>
      <w:adjustRightInd w:val="0"/>
      <w:spacing w:line="240" w:lineRule="atLeast"/>
      <w:jc w:val="left"/>
      <w:textAlignment w:val="baseline"/>
      <w:rPr>
        <w:rFonts w:ascii="楷体_GB2312" w:hAnsi="Calibri" w:eastAsia="楷体_GB2312"/>
        <w:color w:val="808080"/>
        <w:sz w:val="28"/>
        <w:szCs w:val="28"/>
      </w:rPr>
    </w:pPr>
    <w:bookmarkStart w:id="6" w:name="OLE_LINK98"/>
    <w:bookmarkStart w:id="7" w:name="OLE_LINK99"/>
    <w:r>
      <w:rPr>
        <w:rFonts w:hint="eastAsia" w:ascii="楷体_GB2312" w:hAnsi="Calibri" w:eastAsia="楷体_GB2312"/>
        <w:color w:val="808080"/>
        <w:sz w:val="28"/>
        <w:szCs w:val="28"/>
      </w:rPr>
      <w:t>公路工程-路基路面</w:t>
    </w:r>
    <w:bookmarkEnd w:id="6"/>
    <w:bookmarkEnd w:id="7"/>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1D7"/>
    <w:rsid w:val="00003D64"/>
    <w:rsid w:val="00010ADA"/>
    <w:rsid w:val="00014202"/>
    <w:rsid w:val="00015A93"/>
    <w:rsid w:val="000207C8"/>
    <w:rsid w:val="00022276"/>
    <w:rsid w:val="00024515"/>
    <w:rsid w:val="00026040"/>
    <w:rsid w:val="000261A0"/>
    <w:rsid w:val="0003078E"/>
    <w:rsid w:val="000311DA"/>
    <w:rsid w:val="000348D9"/>
    <w:rsid w:val="00035D5C"/>
    <w:rsid w:val="00036970"/>
    <w:rsid w:val="00036A53"/>
    <w:rsid w:val="00037FC3"/>
    <w:rsid w:val="000402AF"/>
    <w:rsid w:val="00041978"/>
    <w:rsid w:val="000453A1"/>
    <w:rsid w:val="00047133"/>
    <w:rsid w:val="00053329"/>
    <w:rsid w:val="00053FC0"/>
    <w:rsid w:val="00056C1D"/>
    <w:rsid w:val="000609E0"/>
    <w:rsid w:val="00060D3C"/>
    <w:rsid w:val="00061BBF"/>
    <w:rsid w:val="00064B66"/>
    <w:rsid w:val="0006777D"/>
    <w:rsid w:val="00067C75"/>
    <w:rsid w:val="00073258"/>
    <w:rsid w:val="000868FC"/>
    <w:rsid w:val="000878D1"/>
    <w:rsid w:val="00091F67"/>
    <w:rsid w:val="00091F87"/>
    <w:rsid w:val="000926E3"/>
    <w:rsid w:val="00093090"/>
    <w:rsid w:val="0009514F"/>
    <w:rsid w:val="000962BB"/>
    <w:rsid w:val="00097671"/>
    <w:rsid w:val="00097F1B"/>
    <w:rsid w:val="000A514F"/>
    <w:rsid w:val="000A74D5"/>
    <w:rsid w:val="000A7DD1"/>
    <w:rsid w:val="000B1DC2"/>
    <w:rsid w:val="000B2540"/>
    <w:rsid w:val="000B3670"/>
    <w:rsid w:val="000B3EE7"/>
    <w:rsid w:val="000C1EF2"/>
    <w:rsid w:val="000C5CC3"/>
    <w:rsid w:val="000C7958"/>
    <w:rsid w:val="000C7BCB"/>
    <w:rsid w:val="000D343B"/>
    <w:rsid w:val="000D3B21"/>
    <w:rsid w:val="000D3D63"/>
    <w:rsid w:val="000D48C2"/>
    <w:rsid w:val="000D6376"/>
    <w:rsid w:val="000D67A3"/>
    <w:rsid w:val="000D7E05"/>
    <w:rsid w:val="000E088E"/>
    <w:rsid w:val="000E13AF"/>
    <w:rsid w:val="000E6538"/>
    <w:rsid w:val="000F53FE"/>
    <w:rsid w:val="000F563D"/>
    <w:rsid w:val="000F5C24"/>
    <w:rsid w:val="00100340"/>
    <w:rsid w:val="0010039B"/>
    <w:rsid w:val="001025B5"/>
    <w:rsid w:val="001037DC"/>
    <w:rsid w:val="00104B99"/>
    <w:rsid w:val="00105889"/>
    <w:rsid w:val="0011379F"/>
    <w:rsid w:val="001149AF"/>
    <w:rsid w:val="0011741B"/>
    <w:rsid w:val="00117E42"/>
    <w:rsid w:val="00121504"/>
    <w:rsid w:val="00127E7F"/>
    <w:rsid w:val="00130853"/>
    <w:rsid w:val="00130888"/>
    <w:rsid w:val="00134C56"/>
    <w:rsid w:val="00134D52"/>
    <w:rsid w:val="00142ED8"/>
    <w:rsid w:val="0014418C"/>
    <w:rsid w:val="00144F01"/>
    <w:rsid w:val="001465FA"/>
    <w:rsid w:val="00151312"/>
    <w:rsid w:val="001557C4"/>
    <w:rsid w:val="001625CD"/>
    <w:rsid w:val="00164CD0"/>
    <w:rsid w:val="00165E0D"/>
    <w:rsid w:val="001664C8"/>
    <w:rsid w:val="00170224"/>
    <w:rsid w:val="00173B8A"/>
    <w:rsid w:val="001747CC"/>
    <w:rsid w:val="001818FB"/>
    <w:rsid w:val="00183227"/>
    <w:rsid w:val="001854B3"/>
    <w:rsid w:val="00192E1E"/>
    <w:rsid w:val="00192F2D"/>
    <w:rsid w:val="00196063"/>
    <w:rsid w:val="001963EC"/>
    <w:rsid w:val="0019651A"/>
    <w:rsid w:val="00196B65"/>
    <w:rsid w:val="00197E97"/>
    <w:rsid w:val="001A3D59"/>
    <w:rsid w:val="001A41E7"/>
    <w:rsid w:val="001B2534"/>
    <w:rsid w:val="001B3087"/>
    <w:rsid w:val="001B5593"/>
    <w:rsid w:val="001C0542"/>
    <w:rsid w:val="001C0586"/>
    <w:rsid w:val="001C0D47"/>
    <w:rsid w:val="001C222E"/>
    <w:rsid w:val="001C4B96"/>
    <w:rsid w:val="001D0267"/>
    <w:rsid w:val="001D2416"/>
    <w:rsid w:val="001D36B3"/>
    <w:rsid w:val="001D4786"/>
    <w:rsid w:val="001D5D67"/>
    <w:rsid w:val="001D5ECF"/>
    <w:rsid w:val="001D78F6"/>
    <w:rsid w:val="001E0F68"/>
    <w:rsid w:val="001E1BE7"/>
    <w:rsid w:val="001E3050"/>
    <w:rsid w:val="001E4D8D"/>
    <w:rsid w:val="001E5536"/>
    <w:rsid w:val="001E7180"/>
    <w:rsid w:val="001F08DF"/>
    <w:rsid w:val="001F1D2C"/>
    <w:rsid w:val="001F21A6"/>
    <w:rsid w:val="001F6F21"/>
    <w:rsid w:val="002000A9"/>
    <w:rsid w:val="002115CD"/>
    <w:rsid w:val="0021270C"/>
    <w:rsid w:val="00213129"/>
    <w:rsid w:val="002156A9"/>
    <w:rsid w:val="00217A2D"/>
    <w:rsid w:val="00220367"/>
    <w:rsid w:val="00220B90"/>
    <w:rsid w:val="00221936"/>
    <w:rsid w:val="002232F9"/>
    <w:rsid w:val="00225331"/>
    <w:rsid w:val="00231EBF"/>
    <w:rsid w:val="00233432"/>
    <w:rsid w:val="00233CFE"/>
    <w:rsid w:val="00234236"/>
    <w:rsid w:val="00235236"/>
    <w:rsid w:val="002366C0"/>
    <w:rsid w:val="0024256F"/>
    <w:rsid w:val="0024318E"/>
    <w:rsid w:val="002523EC"/>
    <w:rsid w:val="00253317"/>
    <w:rsid w:val="0025432B"/>
    <w:rsid w:val="00255089"/>
    <w:rsid w:val="00256F9D"/>
    <w:rsid w:val="00263F74"/>
    <w:rsid w:val="00264803"/>
    <w:rsid w:val="00266721"/>
    <w:rsid w:val="0027222A"/>
    <w:rsid w:val="0027446B"/>
    <w:rsid w:val="00274531"/>
    <w:rsid w:val="00275A3B"/>
    <w:rsid w:val="00276818"/>
    <w:rsid w:val="00280C4C"/>
    <w:rsid w:val="002852D5"/>
    <w:rsid w:val="0028667A"/>
    <w:rsid w:val="00286A12"/>
    <w:rsid w:val="00290F95"/>
    <w:rsid w:val="00294806"/>
    <w:rsid w:val="002953C3"/>
    <w:rsid w:val="0029598F"/>
    <w:rsid w:val="002960C0"/>
    <w:rsid w:val="002976B7"/>
    <w:rsid w:val="002A0802"/>
    <w:rsid w:val="002A1F44"/>
    <w:rsid w:val="002B22E5"/>
    <w:rsid w:val="002B2B68"/>
    <w:rsid w:val="002B3910"/>
    <w:rsid w:val="002B4B12"/>
    <w:rsid w:val="002C0E9D"/>
    <w:rsid w:val="002C198C"/>
    <w:rsid w:val="002C21A8"/>
    <w:rsid w:val="002C4266"/>
    <w:rsid w:val="002C7634"/>
    <w:rsid w:val="002D69CD"/>
    <w:rsid w:val="002E240A"/>
    <w:rsid w:val="002E47D8"/>
    <w:rsid w:val="002E4A03"/>
    <w:rsid w:val="002E7653"/>
    <w:rsid w:val="002F02E4"/>
    <w:rsid w:val="002F12FD"/>
    <w:rsid w:val="002F1B27"/>
    <w:rsid w:val="002F31C0"/>
    <w:rsid w:val="002F4101"/>
    <w:rsid w:val="002F447E"/>
    <w:rsid w:val="002F748A"/>
    <w:rsid w:val="002F7903"/>
    <w:rsid w:val="0030017F"/>
    <w:rsid w:val="00301B7B"/>
    <w:rsid w:val="00305918"/>
    <w:rsid w:val="00310A5F"/>
    <w:rsid w:val="00320C77"/>
    <w:rsid w:val="00321F23"/>
    <w:rsid w:val="0032686A"/>
    <w:rsid w:val="003300D4"/>
    <w:rsid w:val="003308AA"/>
    <w:rsid w:val="0033151A"/>
    <w:rsid w:val="00333797"/>
    <w:rsid w:val="0033530B"/>
    <w:rsid w:val="00335543"/>
    <w:rsid w:val="0034178B"/>
    <w:rsid w:val="00342C25"/>
    <w:rsid w:val="003432E9"/>
    <w:rsid w:val="003458D0"/>
    <w:rsid w:val="00345A13"/>
    <w:rsid w:val="0034699C"/>
    <w:rsid w:val="00346B27"/>
    <w:rsid w:val="003528E4"/>
    <w:rsid w:val="0035343D"/>
    <w:rsid w:val="00356D9A"/>
    <w:rsid w:val="00357006"/>
    <w:rsid w:val="003606ED"/>
    <w:rsid w:val="00360C6B"/>
    <w:rsid w:val="00360F43"/>
    <w:rsid w:val="00360FCF"/>
    <w:rsid w:val="003627BD"/>
    <w:rsid w:val="0036396C"/>
    <w:rsid w:val="00365132"/>
    <w:rsid w:val="00365346"/>
    <w:rsid w:val="0036693F"/>
    <w:rsid w:val="00370238"/>
    <w:rsid w:val="003709CE"/>
    <w:rsid w:val="00371813"/>
    <w:rsid w:val="00375AA0"/>
    <w:rsid w:val="0038139F"/>
    <w:rsid w:val="003814F9"/>
    <w:rsid w:val="00383072"/>
    <w:rsid w:val="00384564"/>
    <w:rsid w:val="0038722A"/>
    <w:rsid w:val="00387244"/>
    <w:rsid w:val="003913FA"/>
    <w:rsid w:val="00392215"/>
    <w:rsid w:val="00395DEC"/>
    <w:rsid w:val="003A10B6"/>
    <w:rsid w:val="003A549A"/>
    <w:rsid w:val="003A58BA"/>
    <w:rsid w:val="003A5E39"/>
    <w:rsid w:val="003A5F19"/>
    <w:rsid w:val="003A62EA"/>
    <w:rsid w:val="003A73BA"/>
    <w:rsid w:val="003B2C80"/>
    <w:rsid w:val="003B332C"/>
    <w:rsid w:val="003B3A97"/>
    <w:rsid w:val="003B6AC2"/>
    <w:rsid w:val="003B7BBC"/>
    <w:rsid w:val="003C3397"/>
    <w:rsid w:val="003C3C0A"/>
    <w:rsid w:val="003D021D"/>
    <w:rsid w:val="003D031E"/>
    <w:rsid w:val="003D2D6D"/>
    <w:rsid w:val="003D2DA3"/>
    <w:rsid w:val="003D4378"/>
    <w:rsid w:val="003D4FC4"/>
    <w:rsid w:val="003D52D3"/>
    <w:rsid w:val="003E1B1A"/>
    <w:rsid w:val="003E24D1"/>
    <w:rsid w:val="003E2766"/>
    <w:rsid w:val="003E5971"/>
    <w:rsid w:val="003F069F"/>
    <w:rsid w:val="003F0C6F"/>
    <w:rsid w:val="003F1328"/>
    <w:rsid w:val="003F2219"/>
    <w:rsid w:val="003F69D6"/>
    <w:rsid w:val="00405991"/>
    <w:rsid w:val="004071BD"/>
    <w:rsid w:val="004100E9"/>
    <w:rsid w:val="00410B0C"/>
    <w:rsid w:val="00413162"/>
    <w:rsid w:val="004155C3"/>
    <w:rsid w:val="00416773"/>
    <w:rsid w:val="004229AF"/>
    <w:rsid w:val="00425D61"/>
    <w:rsid w:val="0043147C"/>
    <w:rsid w:val="00431C4D"/>
    <w:rsid w:val="00437B4A"/>
    <w:rsid w:val="00437E09"/>
    <w:rsid w:val="0044083D"/>
    <w:rsid w:val="00441BDC"/>
    <w:rsid w:val="00441C5B"/>
    <w:rsid w:val="0044268B"/>
    <w:rsid w:val="0044581C"/>
    <w:rsid w:val="0044612E"/>
    <w:rsid w:val="00446C22"/>
    <w:rsid w:val="0045268F"/>
    <w:rsid w:val="00455D48"/>
    <w:rsid w:val="0045723A"/>
    <w:rsid w:val="00462DC7"/>
    <w:rsid w:val="00463A1C"/>
    <w:rsid w:val="00464EE2"/>
    <w:rsid w:val="00467438"/>
    <w:rsid w:val="00467562"/>
    <w:rsid w:val="004732F9"/>
    <w:rsid w:val="0047424B"/>
    <w:rsid w:val="00474378"/>
    <w:rsid w:val="00474586"/>
    <w:rsid w:val="00474DD4"/>
    <w:rsid w:val="00482D0B"/>
    <w:rsid w:val="00484C86"/>
    <w:rsid w:val="004852B5"/>
    <w:rsid w:val="00485F65"/>
    <w:rsid w:val="00487EB6"/>
    <w:rsid w:val="00490546"/>
    <w:rsid w:val="004919F1"/>
    <w:rsid w:val="00493CA4"/>
    <w:rsid w:val="004946CC"/>
    <w:rsid w:val="004951D0"/>
    <w:rsid w:val="004954AC"/>
    <w:rsid w:val="004959B3"/>
    <w:rsid w:val="0049635B"/>
    <w:rsid w:val="00496D8A"/>
    <w:rsid w:val="004B08AB"/>
    <w:rsid w:val="004B2A90"/>
    <w:rsid w:val="004B2EC8"/>
    <w:rsid w:val="004B4627"/>
    <w:rsid w:val="004B70E6"/>
    <w:rsid w:val="004C12A7"/>
    <w:rsid w:val="004C1D4F"/>
    <w:rsid w:val="004C2B4B"/>
    <w:rsid w:val="004C796C"/>
    <w:rsid w:val="004D0193"/>
    <w:rsid w:val="004D0EBF"/>
    <w:rsid w:val="004D0F2E"/>
    <w:rsid w:val="004D3BF0"/>
    <w:rsid w:val="004D52D7"/>
    <w:rsid w:val="004E027C"/>
    <w:rsid w:val="004E051D"/>
    <w:rsid w:val="004E3CA4"/>
    <w:rsid w:val="004E5615"/>
    <w:rsid w:val="004F14E0"/>
    <w:rsid w:val="005014CC"/>
    <w:rsid w:val="0050575E"/>
    <w:rsid w:val="00505D2F"/>
    <w:rsid w:val="00507ABA"/>
    <w:rsid w:val="005131F5"/>
    <w:rsid w:val="00513E37"/>
    <w:rsid w:val="00514E5C"/>
    <w:rsid w:val="00516C40"/>
    <w:rsid w:val="00517044"/>
    <w:rsid w:val="00517B1F"/>
    <w:rsid w:val="00520F44"/>
    <w:rsid w:val="00522F4B"/>
    <w:rsid w:val="0052491A"/>
    <w:rsid w:val="005261C9"/>
    <w:rsid w:val="0052667D"/>
    <w:rsid w:val="0053221F"/>
    <w:rsid w:val="00532EA8"/>
    <w:rsid w:val="00533590"/>
    <w:rsid w:val="0053558A"/>
    <w:rsid w:val="005358AB"/>
    <w:rsid w:val="00540164"/>
    <w:rsid w:val="00540C56"/>
    <w:rsid w:val="00542751"/>
    <w:rsid w:val="00543F1B"/>
    <w:rsid w:val="00550F5F"/>
    <w:rsid w:val="00562730"/>
    <w:rsid w:val="00564C6D"/>
    <w:rsid w:val="0056621B"/>
    <w:rsid w:val="005675DF"/>
    <w:rsid w:val="00571512"/>
    <w:rsid w:val="00571628"/>
    <w:rsid w:val="00571DEF"/>
    <w:rsid w:val="00573586"/>
    <w:rsid w:val="00573B1F"/>
    <w:rsid w:val="00574168"/>
    <w:rsid w:val="00575645"/>
    <w:rsid w:val="005767ED"/>
    <w:rsid w:val="0057782C"/>
    <w:rsid w:val="00582B21"/>
    <w:rsid w:val="0058666D"/>
    <w:rsid w:val="00594AC5"/>
    <w:rsid w:val="00595C93"/>
    <w:rsid w:val="00596F94"/>
    <w:rsid w:val="00597876"/>
    <w:rsid w:val="005A3B03"/>
    <w:rsid w:val="005A7C11"/>
    <w:rsid w:val="005B23FD"/>
    <w:rsid w:val="005B2B8A"/>
    <w:rsid w:val="005B5B86"/>
    <w:rsid w:val="005B6F2C"/>
    <w:rsid w:val="005C0EB3"/>
    <w:rsid w:val="005C244F"/>
    <w:rsid w:val="005C3040"/>
    <w:rsid w:val="005C37D2"/>
    <w:rsid w:val="005C4158"/>
    <w:rsid w:val="005C7A18"/>
    <w:rsid w:val="005C7B39"/>
    <w:rsid w:val="005C7F7F"/>
    <w:rsid w:val="005D4900"/>
    <w:rsid w:val="005D4A6A"/>
    <w:rsid w:val="005D5735"/>
    <w:rsid w:val="005E0408"/>
    <w:rsid w:val="005E2ABD"/>
    <w:rsid w:val="005E4648"/>
    <w:rsid w:val="005E6ABA"/>
    <w:rsid w:val="005E6C85"/>
    <w:rsid w:val="005F2B95"/>
    <w:rsid w:val="005F4368"/>
    <w:rsid w:val="00603403"/>
    <w:rsid w:val="0060582D"/>
    <w:rsid w:val="00605F81"/>
    <w:rsid w:val="006062FC"/>
    <w:rsid w:val="0061155B"/>
    <w:rsid w:val="00614039"/>
    <w:rsid w:val="00616CC8"/>
    <w:rsid w:val="00616D30"/>
    <w:rsid w:val="00617B94"/>
    <w:rsid w:val="00620CE6"/>
    <w:rsid w:val="00620DBD"/>
    <w:rsid w:val="00623AC2"/>
    <w:rsid w:val="00623B15"/>
    <w:rsid w:val="006240E7"/>
    <w:rsid w:val="006250B3"/>
    <w:rsid w:val="00625E9D"/>
    <w:rsid w:val="0062651C"/>
    <w:rsid w:val="0063202D"/>
    <w:rsid w:val="006348C0"/>
    <w:rsid w:val="00637704"/>
    <w:rsid w:val="00640B09"/>
    <w:rsid w:val="00642ED4"/>
    <w:rsid w:val="00645379"/>
    <w:rsid w:val="00647523"/>
    <w:rsid w:val="006538A5"/>
    <w:rsid w:val="006538D9"/>
    <w:rsid w:val="006542A8"/>
    <w:rsid w:val="00655B55"/>
    <w:rsid w:val="0065653F"/>
    <w:rsid w:val="00660D72"/>
    <w:rsid w:val="00670DF3"/>
    <w:rsid w:val="00671281"/>
    <w:rsid w:val="006715A8"/>
    <w:rsid w:val="00672DDA"/>
    <w:rsid w:val="00673E5B"/>
    <w:rsid w:val="0067726F"/>
    <w:rsid w:val="00680645"/>
    <w:rsid w:val="00680C3F"/>
    <w:rsid w:val="006812CA"/>
    <w:rsid w:val="00682A56"/>
    <w:rsid w:val="00682C4E"/>
    <w:rsid w:val="0068303B"/>
    <w:rsid w:val="006837CF"/>
    <w:rsid w:val="0068725C"/>
    <w:rsid w:val="00692470"/>
    <w:rsid w:val="00693CC5"/>
    <w:rsid w:val="00695803"/>
    <w:rsid w:val="006972FF"/>
    <w:rsid w:val="006974DE"/>
    <w:rsid w:val="006A1566"/>
    <w:rsid w:val="006A53B6"/>
    <w:rsid w:val="006A56CC"/>
    <w:rsid w:val="006A5F5D"/>
    <w:rsid w:val="006A72DA"/>
    <w:rsid w:val="006B03D1"/>
    <w:rsid w:val="006B2743"/>
    <w:rsid w:val="006B2C03"/>
    <w:rsid w:val="006B3655"/>
    <w:rsid w:val="006B4BBF"/>
    <w:rsid w:val="006C4051"/>
    <w:rsid w:val="006C47C0"/>
    <w:rsid w:val="006C58A7"/>
    <w:rsid w:val="006C5E34"/>
    <w:rsid w:val="006C6756"/>
    <w:rsid w:val="006D1C78"/>
    <w:rsid w:val="006D3221"/>
    <w:rsid w:val="006D507B"/>
    <w:rsid w:val="006D523D"/>
    <w:rsid w:val="006D5FFD"/>
    <w:rsid w:val="006E23A6"/>
    <w:rsid w:val="006E4560"/>
    <w:rsid w:val="006E5437"/>
    <w:rsid w:val="006F1246"/>
    <w:rsid w:val="006F2442"/>
    <w:rsid w:val="006F57A9"/>
    <w:rsid w:val="00701C46"/>
    <w:rsid w:val="00701FD3"/>
    <w:rsid w:val="00704D47"/>
    <w:rsid w:val="00706EBE"/>
    <w:rsid w:val="007119E2"/>
    <w:rsid w:val="0071249D"/>
    <w:rsid w:val="00712DC0"/>
    <w:rsid w:val="007162EB"/>
    <w:rsid w:val="00720A08"/>
    <w:rsid w:val="00721828"/>
    <w:rsid w:val="007230F1"/>
    <w:rsid w:val="00723522"/>
    <w:rsid w:val="00725B62"/>
    <w:rsid w:val="00725E58"/>
    <w:rsid w:val="007301F1"/>
    <w:rsid w:val="00730E94"/>
    <w:rsid w:val="00731EF2"/>
    <w:rsid w:val="00731F6C"/>
    <w:rsid w:val="00734235"/>
    <w:rsid w:val="00740234"/>
    <w:rsid w:val="0074328F"/>
    <w:rsid w:val="00743522"/>
    <w:rsid w:val="00747252"/>
    <w:rsid w:val="00747B1C"/>
    <w:rsid w:val="007528CA"/>
    <w:rsid w:val="00753BC4"/>
    <w:rsid w:val="00756052"/>
    <w:rsid w:val="0075739C"/>
    <w:rsid w:val="00760D0C"/>
    <w:rsid w:val="00763E8C"/>
    <w:rsid w:val="007663A5"/>
    <w:rsid w:val="0076744F"/>
    <w:rsid w:val="0076757B"/>
    <w:rsid w:val="007755D6"/>
    <w:rsid w:val="0077653F"/>
    <w:rsid w:val="00776F78"/>
    <w:rsid w:val="00780D2A"/>
    <w:rsid w:val="00781D6B"/>
    <w:rsid w:val="007856D6"/>
    <w:rsid w:val="00786434"/>
    <w:rsid w:val="0079102F"/>
    <w:rsid w:val="007939B0"/>
    <w:rsid w:val="00794FE1"/>
    <w:rsid w:val="00795124"/>
    <w:rsid w:val="007955D7"/>
    <w:rsid w:val="00795BAD"/>
    <w:rsid w:val="007A0AAB"/>
    <w:rsid w:val="007B13F6"/>
    <w:rsid w:val="007B3838"/>
    <w:rsid w:val="007B3B00"/>
    <w:rsid w:val="007B5FC3"/>
    <w:rsid w:val="007B7CC1"/>
    <w:rsid w:val="007B7EFA"/>
    <w:rsid w:val="007C2E9F"/>
    <w:rsid w:val="007C32E2"/>
    <w:rsid w:val="007C4B1F"/>
    <w:rsid w:val="007C63BD"/>
    <w:rsid w:val="007C77A4"/>
    <w:rsid w:val="007D1B65"/>
    <w:rsid w:val="007D2281"/>
    <w:rsid w:val="007D4698"/>
    <w:rsid w:val="007D47F4"/>
    <w:rsid w:val="007E072A"/>
    <w:rsid w:val="007E2A93"/>
    <w:rsid w:val="007E5595"/>
    <w:rsid w:val="007E5BBD"/>
    <w:rsid w:val="007E5F9B"/>
    <w:rsid w:val="007E6F41"/>
    <w:rsid w:val="007E7476"/>
    <w:rsid w:val="007E79CC"/>
    <w:rsid w:val="007E7D17"/>
    <w:rsid w:val="007F115B"/>
    <w:rsid w:val="007F2439"/>
    <w:rsid w:val="007F44BA"/>
    <w:rsid w:val="007F64E7"/>
    <w:rsid w:val="0080064D"/>
    <w:rsid w:val="00800F8C"/>
    <w:rsid w:val="00803A6B"/>
    <w:rsid w:val="00803B62"/>
    <w:rsid w:val="00805DD0"/>
    <w:rsid w:val="008064E7"/>
    <w:rsid w:val="0080735D"/>
    <w:rsid w:val="008109DD"/>
    <w:rsid w:val="008127EC"/>
    <w:rsid w:val="008134BB"/>
    <w:rsid w:val="00814E96"/>
    <w:rsid w:val="008156A3"/>
    <w:rsid w:val="00820D86"/>
    <w:rsid w:val="00821ECE"/>
    <w:rsid w:val="0082300A"/>
    <w:rsid w:val="0082467F"/>
    <w:rsid w:val="00826718"/>
    <w:rsid w:val="00830492"/>
    <w:rsid w:val="00830AFF"/>
    <w:rsid w:val="0083142B"/>
    <w:rsid w:val="00834B15"/>
    <w:rsid w:val="008371E5"/>
    <w:rsid w:val="008461E1"/>
    <w:rsid w:val="00852805"/>
    <w:rsid w:val="00854672"/>
    <w:rsid w:val="00855A31"/>
    <w:rsid w:val="00856437"/>
    <w:rsid w:val="00856BBA"/>
    <w:rsid w:val="00861053"/>
    <w:rsid w:val="00861428"/>
    <w:rsid w:val="00866AC1"/>
    <w:rsid w:val="00872442"/>
    <w:rsid w:val="00874641"/>
    <w:rsid w:val="008750EA"/>
    <w:rsid w:val="00875A1B"/>
    <w:rsid w:val="00875F33"/>
    <w:rsid w:val="00876CDC"/>
    <w:rsid w:val="00877988"/>
    <w:rsid w:val="00877FAF"/>
    <w:rsid w:val="0088070B"/>
    <w:rsid w:val="00891F51"/>
    <w:rsid w:val="00892960"/>
    <w:rsid w:val="00894172"/>
    <w:rsid w:val="00897263"/>
    <w:rsid w:val="008A1D27"/>
    <w:rsid w:val="008A2A3B"/>
    <w:rsid w:val="008A2EB2"/>
    <w:rsid w:val="008A2EDA"/>
    <w:rsid w:val="008A3218"/>
    <w:rsid w:val="008A33D3"/>
    <w:rsid w:val="008A371F"/>
    <w:rsid w:val="008A4C73"/>
    <w:rsid w:val="008A5375"/>
    <w:rsid w:val="008A6EB5"/>
    <w:rsid w:val="008B177C"/>
    <w:rsid w:val="008B32AB"/>
    <w:rsid w:val="008B385A"/>
    <w:rsid w:val="008B3A3B"/>
    <w:rsid w:val="008B5245"/>
    <w:rsid w:val="008B797C"/>
    <w:rsid w:val="008C06E1"/>
    <w:rsid w:val="008C0A28"/>
    <w:rsid w:val="008C0C1C"/>
    <w:rsid w:val="008C1571"/>
    <w:rsid w:val="008C6BEE"/>
    <w:rsid w:val="008C7CD4"/>
    <w:rsid w:val="008C7F30"/>
    <w:rsid w:val="008D15BF"/>
    <w:rsid w:val="008D2AC9"/>
    <w:rsid w:val="008D432E"/>
    <w:rsid w:val="008D7A28"/>
    <w:rsid w:val="008E01C2"/>
    <w:rsid w:val="008E3954"/>
    <w:rsid w:val="008E435E"/>
    <w:rsid w:val="008E6D51"/>
    <w:rsid w:val="008F1E85"/>
    <w:rsid w:val="008F3F52"/>
    <w:rsid w:val="008F556D"/>
    <w:rsid w:val="008F68FD"/>
    <w:rsid w:val="00902E60"/>
    <w:rsid w:val="00907188"/>
    <w:rsid w:val="009108AD"/>
    <w:rsid w:val="00910E94"/>
    <w:rsid w:val="00912978"/>
    <w:rsid w:val="0091406E"/>
    <w:rsid w:val="0091645D"/>
    <w:rsid w:val="00921EAE"/>
    <w:rsid w:val="0092438D"/>
    <w:rsid w:val="009273CA"/>
    <w:rsid w:val="00931055"/>
    <w:rsid w:val="00931886"/>
    <w:rsid w:val="00934D54"/>
    <w:rsid w:val="00940F4D"/>
    <w:rsid w:val="00941A80"/>
    <w:rsid w:val="00943AB9"/>
    <w:rsid w:val="00944412"/>
    <w:rsid w:val="00944D48"/>
    <w:rsid w:val="00951858"/>
    <w:rsid w:val="00955F30"/>
    <w:rsid w:val="0096602A"/>
    <w:rsid w:val="0096693C"/>
    <w:rsid w:val="00967DEA"/>
    <w:rsid w:val="00971A09"/>
    <w:rsid w:val="00972215"/>
    <w:rsid w:val="00973EEE"/>
    <w:rsid w:val="00975857"/>
    <w:rsid w:val="00983360"/>
    <w:rsid w:val="009840F4"/>
    <w:rsid w:val="00997B8E"/>
    <w:rsid w:val="009A2EC8"/>
    <w:rsid w:val="009A30AE"/>
    <w:rsid w:val="009A3F08"/>
    <w:rsid w:val="009A467A"/>
    <w:rsid w:val="009B09B7"/>
    <w:rsid w:val="009B29CC"/>
    <w:rsid w:val="009B2C47"/>
    <w:rsid w:val="009B3C01"/>
    <w:rsid w:val="009B4738"/>
    <w:rsid w:val="009B4D56"/>
    <w:rsid w:val="009C1703"/>
    <w:rsid w:val="009C1BBF"/>
    <w:rsid w:val="009C2757"/>
    <w:rsid w:val="009C2F2D"/>
    <w:rsid w:val="009C2F6B"/>
    <w:rsid w:val="009C3DE5"/>
    <w:rsid w:val="009C64AC"/>
    <w:rsid w:val="009C65A3"/>
    <w:rsid w:val="009C7DB2"/>
    <w:rsid w:val="009D27EF"/>
    <w:rsid w:val="009D2E61"/>
    <w:rsid w:val="009D3DEF"/>
    <w:rsid w:val="009D3F19"/>
    <w:rsid w:val="009D44B2"/>
    <w:rsid w:val="009D5E26"/>
    <w:rsid w:val="009E0EF4"/>
    <w:rsid w:val="009E2BE7"/>
    <w:rsid w:val="009E2C51"/>
    <w:rsid w:val="009E5A27"/>
    <w:rsid w:val="009F4714"/>
    <w:rsid w:val="009F698F"/>
    <w:rsid w:val="009F7C1A"/>
    <w:rsid w:val="00A00505"/>
    <w:rsid w:val="00A01116"/>
    <w:rsid w:val="00A01170"/>
    <w:rsid w:val="00A016E9"/>
    <w:rsid w:val="00A03020"/>
    <w:rsid w:val="00A0517C"/>
    <w:rsid w:val="00A06F56"/>
    <w:rsid w:val="00A11ACA"/>
    <w:rsid w:val="00A12F95"/>
    <w:rsid w:val="00A13611"/>
    <w:rsid w:val="00A15B42"/>
    <w:rsid w:val="00A16A5E"/>
    <w:rsid w:val="00A17954"/>
    <w:rsid w:val="00A20010"/>
    <w:rsid w:val="00A2075C"/>
    <w:rsid w:val="00A2093E"/>
    <w:rsid w:val="00A22474"/>
    <w:rsid w:val="00A23C63"/>
    <w:rsid w:val="00A2497A"/>
    <w:rsid w:val="00A24BB6"/>
    <w:rsid w:val="00A26C98"/>
    <w:rsid w:val="00A27918"/>
    <w:rsid w:val="00A33820"/>
    <w:rsid w:val="00A366CF"/>
    <w:rsid w:val="00A40B6C"/>
    <w:rsid w:val="00A421C5"/>
    <w:rsid w:val="00A460D1"/>
    <w:rsid w:val="00A47991"/>
    <w:rsid w:val="00A5259C"/>
    <w:rsid w:val="00A55DEE"/>
    <w:rsid w:val="00A57990"/>
    <w:rsid w:val="00A57AC5"/>
    <w:rsid w:val="00A64584"/>
    <w:rsid w:val="00A703DD"/>
    <w:rsid w:val="00A71638"/>
    <w:rsid w:val="00A73895"/>
    <w:rsid w:val="00A7713A"/>
    <w:rsid w:val="00A77507"/>
    <w:rsid w:val="00A77F0B"/>
    <w:rsid w:val="00A80126"/>
    <w:rsid w:val="00A87081"/>
    <w:rsid w:val="00A87260"/>
    <w:rsid w:val="00A959C2"/>
    <w:rsid w:val="00AA058B"/>
    <w:rsid w:val="00AA21ED"/>
    <w:rsid w:val="00AA29C8"/>
    <w:rsid w:val="00AA35DB"/>
    <w:rsid w:val="00AA37DF"/>
    <w:rsid w:val="00AA6EEB"/>
    <w:rsid w:val="00AA7484"/>
    <w:rsid w:val="00AB2D2E"/>
    <w:rsid w:val="00AB4521"/>
    <w:rsid w:val="00AC08A2"/>
    <w:rsid w:val="00AD0E03"/>
    <w:rsid w:val="00AD1443"/>
    <w:rsid w:val="00AD3A7F"/>
    <w:rsid w:val="00AD5227"/>
    <w:rsid w:val="00AD71E9"/>
    <w:rsid w:val="00AE3E18"/>
    <w:rsid w:val="00AE3E67"/>
    <w:rsid w:val="00AE41A3"/>
    <w:rsid w:val="00AE57B8"/>
    <w:rsid w:val="00AE5BF4"/>
    <w:rsid w:val="00AF0319"/>
    <w:rsid w:val="00AF13E2"/>
    <w:rsid w:val="00AF2CD8"/>
    <w:rsid w:val="00AF71C6"/>
    <w:rsid w:val="00B005B5"/>
    <w:rsid w:val="00B0213F"/>
    <w:rsid w:val="00B0388C"/>
    <w:rsid w:val="00B069FD"/>
    <w:rsid w:val="00B17148"/>
    <w:rsid w:val="00B22137"/>
    <w:rsid w:val="00B25913"/>
    <w:rsid w:val="00B2593B"/>
    <w:rsid w:val="00B25967"/>
    <w:rsid w:val="00B27594"/>
    <w:rsid w:val="00B30D36"/>
    <w:rsid w:val="00B4231C"/>
    <w:rsid w:val="00B44D7F"/>
    <w:rsid w:val="00B45F9A"/>
    <w:rsid w:val="00B468F9"/>
    <w:rsid w:val="00B51958"/>
    <w:rsid w:val="00B577D4"/>
    <w:rsid w:val="00B61658"/>
    <w:rsid w:val="00B6352D"/>
    <w:rsid w:val="00B63D18"/>
    <w:rsid w:val="00B64FBF"/>
    <w:rsid w:val="00B704F6"/>
    <w:rsid w:val="00B730A6"/>
    <w:rsid w:val="00B75452"/>
    <w:rsid w:val="00B75E17"/>
    <w:rsid w:val="00B84B51"/>
    <w:rsid w:val="00B85D2D"/>
    <w:rsid w:val="00B86251"/>
    <w:rsid w:val="00B86B5B"/>
    <w:rsid w:val="00B919B7"/>
    <w:rsid w:val="00B949D9"/>
    <w:rsid w:val="00B9610C"/>
    <w:rsid w:val="00B96DD4"/>
    <w:rsid w:val="00BA2DA7"/>
    <w:rsid w:val="00BA5AE7"/>
    <w:rsid w:val="00BA669D"/>
    <w:rsid w:val="00BA6C11"/>
    <w:rsid w:val="00BA72E2"/>
    <w:rsid w:val="00BB168E"/>
    <w:rsid w:val="00BB2750"/>
    <w:rsid w:val="00BB4DBD"/>
    <w:rsid w:val="00BB517B"/>
    <w:rsid w:val="00BB5C84"/>
    <w:rsid w:val="00BC0F7C"/>
    <w:rsid w:val="00BC3798"/>
    <w:rsid w:val="00BD0006"/>
    <w:rsid w:val="00BD04BF"/>
    <w:rsid w:val="00BD08D2"/>
    <w:rsid w:val="00BD2071"/>
    <w:rsid w:val="00BD20B5"/>
    <w:rsid w:val="00BD6853"/>
    <w:rsid w:val="00BE3E89"/>
    <w:rsid w:val="00BF1EE4"/>
    <w:rsid w:val="00BF3AB9"/>
    <w:rsid w:val="00BF6D2D"/>
    <w:rsid w:val="00C01F2E"/>
    <w:rsid w:val="00C0273E"/>
    <w:rsid w:val="00C053CC"/>
    <w:rsid w:val="00C103FE"/>
    <w:rsid w:val="00C10CC8"/>
    <w:rsid w:val="00C11D46"/>
    <w:rsid w:val="00C15549"/>
    <w:rsid w:val="00C17EFB"/>
    <w:rsid w:val="00C20498"/>
    <w:rsid w:val="00C23F71"/>
    <w:rsid w:val="00C24EB6"/>
    <w:rsid w:val="00C25427"/>
    <w:rsid w:val="00C25967"/>
    <w:rsid w:val="00C2596D"/>
    <w:rsid w:val="00C310B1"/>
    <w:rsid w:val="00C326B5"/>
    <w:rsid w:val="00C32F33"/>
    <w:rsid w:val="00C351C5"/>
    <w:rsid w:val="00C35358"/>
    <w:rsid w:val="00C367E1"/>
    <w:rsid w:val="00C376D7"/>
    <w:rsid w:val="00C45509"/>
    <w:rsid w:val="00C4754B"/>
    <w:rsid w:val="00C5014A"/>
    <w:rsid w:val="00C5139F"/>
    <w:rsid w:val="00C52F2E"/>
    <w:rsid w:val="00C56175"/>
    <w:rsid w:val="00C60C99"/>
    <w:rsid w:val="00C65425"/>
    <w:rsid w:val="00C67061"/>
    <w:rsid w:val="00C767A9"/>
    <w:rsid w:val="00C81E58"/>
    <w:rsid w:val="00C82C79"/>
    <w:rsid w:val="00C82D84"/>
    <w:rsid w:val="00C84045"/>
    <w:rsid w:val="00C84663"/>
    <w:rsid w:val="00C8512E"/>
    <w:rsid w:val="00C87836"/>
    <w:rsid w:val="00C909EB"/>
    <w:rsid w:val="00C91452"/>
    <w:rsid w:val="00C935A0"/>
    <w:rsid w:val="00C943DC"/>
    <w:rsid w:val="00CA2044"/>
    <w:rsid w:val="00CA25A2"/>
    <w:rsid w:val="00CA726A"/>
    <w:rsid w:val="00CA773C"/>
    <w:rsid w:val="00CB12EF"/>
    <w:rsid w:val="00CB25A7"/>
    <w:rsid w:val="00CB4B73"/>
    <w:rsid w:val="00CB670F"/>
    <w:rsid w:val="00CC23F1"/>
    <w:rsid w:val="00CC35D5"/>
    <w:rsid w:val="00CC3831"/>
    <w:rsid w:val="00CC47B0"/>
    <w:rsid w:val="00CC7692"/>
    <w:rsid w:val="00CD1627"/>
    <w:rsid w:val="00CD1C0A"/>
    <w:rsid w:val="00CD344F"/>
    <w:rsid w:val="00CD3C78"/>
    <w:rsid w:val="00CD4088"/>
    <w:rsid w:val="00CD413D"/>
    <w:rsid w:val="00CD5BDD"/>
    <w:rsid w:val="00CD7625"/>
    <w:rsid w:val="00CE7173"/>
    <w:rsid w:val="00CF081F"/>
    <w:rsid w:val="00CF63A2"/>
    <w:rsid w:val="00D00553"/>
    <w:rsid w:val="00D011D8"/>
    <w:rsid w:val="00D02A55"/>
    <w:rsid w:val="00D06124"/>
    <w:rsid w:val="00D11799"/>
    <w:rsid w:val="00D1313C"/>
    <w:rsid w:val="00D1672C"/>
    <w:rsid w:val="00D17703"/>
    <w:rsid w:val="00D3574C"/>
    <w:rsid w:val="00D3690E"/>
    <w:rsid w:val="00D406E3"/>
    <w:rsid w:val="00D4374E"/>
    <w:rsid w:val="00D47859"/>
    <w:rsid w:val="00D5082E"/>
    <w:rsid w:val="00D55285"/>
    <w:rsid w:val="00D55DE8"/>
    <w:rsid w:val="00D578BC"/>
    <w:rsid w:val="00D62A14"/>
    <w:rsid w:val="00D64FA0"/>
    <w:rsid w:val="00D703AB"/>
    <w:rsid w:val="00D712CE"/>
    <w:rsid w:val="00D73854"/>
    <w:rsid w:val="00D809FC"/>
    <w:rsid w:val="00D80E91"/>
    <w:rsid w:val="00D92BCB"/>
    <w:rsid w:val="00D93644"/>
    <w:rsid w:val="00D946F0"/>
    <w:rsid w:val="00D96903"/>
    <w:rsid w:val="00D96C3A"/>
    <w:rsid w:val="00DA3816"/>
    <w:rsid w:val="00DA38D0"/>
    <w:rsid w:val="00DA3E7E"/>
    <w:rsid w:val="00DA5C87"/>
    <w:rsid w:val="00DA678E"/>
    <w:rsid w:val="00DB0C4C"/>
    <w:rsid w:val="00DB1381"/>
    <w:rsid w:val="00DB1446"/>
    <w:rsid w:val="00DB1EA1"/>
    <w:rsid w:val="00DB513A"/>
    <w:rsid w:val="00DB61C5"/>
    <w:rsid w:val="00DB655D"/>
    <w:rsid w:val="00DB7A33"/>
    <w:rsid w:val="00DC05B0"/>
    <w:rsid w:val="00DC21C8"/>
    <w:rsid w:val="00DC3ADE"/>
    <w:rsid w:val="00DC5679"/>
    <w:rsid w:val="00DC6694"/>
    <w:rsid w:val="00DC7DB3"/>
    <w:rsid w:val="00DD3CAC"/>
    <w:rsid w:val="00DD514A"/>
    <w:rsid w:val="00DE70D3"/>
    <w:rsid w:val="00DF2036"/>
    <w:rsid w:val="00DF44DF"/>
    <w:rsid w:val="00DF5977"/>
    <w:rsid w:val="00DF7EFD"/>
    <w:rsid w:val="00DF7F22"/>
    <w:rsid w:val="00E00A4D"/>
    <w:rsid w:val="00E04DDE"/>
    <w:rsid w:val="00E0600A"/>
    <w:rsid w:val="00E070D8"/>
    <w:rsid w:val="00E12127"/>
    <w:rsid w:val="00E1573B"/>
    <w:rsid w:val="00E25053"/>
    <w:rsid w:val="00E25AE9"/>
    <w:rsid w:val="00E26644"/>
    <w:rsid w:val="00E26E2A"/>
    <w:rsid w:val="00E31B65"/>
    <w:rsid w:val="00E32E42"/>
    <w:rsid w:val="00E33747"/>
    <w:rsid w:val="00E34EC5"/>
    <w:rsid w:val="00E437CB"/>
    <w:rsid w:val="00E5017D"/>
    <w:rsid w:val="00E51FE5"/>
    <w:rsid w:val="00E522C8"/>
    <w:rsid w:val="00E52A1D"/>
    <w:rsid w:val="00E65E2B"/>
    <w:rsid w:val="00E70D38"/>
    <w:rsid w:val="00E7259F"/>
    <w:rsid w:val="00E73AD2"/>
    <w:rsid w:val="00E7733D"/>
    <w:rsid w:val="00E817AC"/>
    <w:rsid w:val="00E82C66"/>
    <w:rsid w:val="00E84789"/>
    <w:rsid w:val="00E86E9B"/>
    <w:rsid w:val="00E872F3"/>
    <w:rsid w:val="00E8785C"/>
    <w:rsid w:val="00E92900"/>
    <w:rsid w:val="00E969DE"/>
    <w:rsid w:val="00EA1D71"/>
    <w:rsid w:val="00EA1FC6"/>
    <w:rsid w:val="00EA3EE1"/>
    <w:rsid w:val="00EA3F3D"/>
    <w:rsid w:val="00EA7486"/>
    <w:rsid w:val="00EA7D8C"/>
    <w:rsid w:val="00EB1652"/>
    <w:rsid w:val="00EB2922"/>
    <w:rsid w:val="00EB5507"/>
    <w:rsid w:val="00EC0617"/>
    <w:rsid w:val="00EC3DF5"/>
    <w:rsid w:val="00EC404A"/>
    <w:rsid w:val="00EC422E"/>
    <w:rsid w:val="00EC747F"/>
    <w:rsid w:val="00ED00C4"/>
    <w:rsid w:val="00ED1F4E"/>
    <w:rsid w:val="00ED5ED0"/>
    <w:rsid w:val="00ED69E0"/>
    <w:rsid w:val="00EE11E9"/>
    <w:rsid w:val="00EE18FB"/>
    <w:rsid w:val="00EE39E9"/>
    <w:rsid w:val="00EE4F48"/>
    <w:rsid w:val="00EE5276"/>
    <w:rsid w:val="00EF2734"/>
    <w:rsid w:val="00EF27D7"/>
    <w:rsid w:val="00EF32B6"/>
    <w:rsid w:val="00EF4964"/>
    <w:rsid w:val="00EF6144"/>
    <w:rsid w:val="00F007F0"/>
    <w:rsid w:val="00F023CD"/>
    <w:rsid w:val="00F034C3"/>
    <w:rsid w:val="00F0501E"/>
    <w:rsid w:val="00F051CD"/>
    <w:rsid w:val="00F10C56"/>
    <w:rsid w:val="00F11EBD"/>
    <w:rsid w:val="00F15027"/>
    <w:rsid w:val="00F1786A"/>
    <w:rsid w:val="00F206B0"/>
    <w:rsid w:val="00F210E0"/>
    <w:rsid w:val="00F21BA4"/>
    <w:rsid w:val="00F223F5"/>
    <w:rsid w:val="00F258E2"/>
    <w:rsid w:val="00F27A2E"/>
    <w:rsid w:val="00F27B0C"/>
    <w:rsid w:val="00F356DC"/>
    <w:rsid w:val="00F35855"/>
    <w:rsid w:val="00F412B0"/>
    <w:rsid w:val="00F4341F"/>
    <w:rsid w:val="00F43665"/>
    <w:rsid w:val="00F44CAA"/>
    <w:rsid w:val="00F54E76"/>
    <w:rsid w:val="00F5658B"/>
    <w:rsid w:val="00F6081A"/>
    <w:rsid w:val="00F63809"/>
    <w:rsid w:val="00F64E5F"/>
    <w:rsid w:val="00F65DD2"/>
    <w:rsid w:val="00F66960"/>
    <w:rsid w:val="00F67716"/>
    <w:rsid w:val="00F67CB4"/>
    <w:rsid w:val="00F70657"/>
    <w:rsid w:val="00F70FB1"/>
    <w:rsid w:val="00F824E7"/>
    <w:rsid w:val="00F830C4"/>
    <w:rsid w:val="00F85DFE"/>
    <w:rsid w:val="00F85F62"/>
    <w:rsid w:val="00F90788"/>
    <w:rsid w:val="00F91AFA"/>
    <w:rsid w:val="00F9287B"/>
    <w:rsid w:val="00F97262"/>
    <w:rsid w:val="00FA02AC"/>
    <w:rsid w:val="00FA08A5"/>
    <w:rsid w:val="00FA08BC"/>
    <w:rsid w:val="00FA1FF0"/>
    <w:rsid w:val="00FA6942"/>
    <w:rsid w:val="00FB2495"/>
    <w:rsid w:val="00FC128F"/>
    <w:rsid w:val="00FC2519"/>
    <w:rsid w:val="00FC35E8"/>
    <w:rsid w:val="00FC3FA6"/>
    <w:rsid w:val="00FC63C7"/>
    <w:rsid w:val="00FC6954"/>
    <w:rsid w:val="00FD337C"/>
    <w:rsid w:val="00FD4771"/>
    <w:rsid w:val="00FD52D8"/>
    <w:rsid w:val="00FD57FE"/>
    <w:rsid w:val="00FE0094"/>
    <w:rsid w:val="00FE029F"/>
    <w:rsid w:val="00FE1613"/>
    <w:rsid w:val="00FE2542"/>
    <w:rsid w:val="00FE422B"/>
    <w:rsid w:val="00FE712D"/>
    <w:rsid w:val="00FF0838"/>
    <w:rsid w:val="00FF1C5D"/>
    <w:rsid w:val="00FF446A"/>
    <w:rsid w:val="00FF4A78"/>
    <w:rsid w:val="00FF61D5"/>
    <w:rsid w:val="0EAD49A7"/>
    <w:rsid w:val="0EEE6368"/>
    <w:rsid w:val="11780488"/>
    <w:rsid w:val="11DC7A7D"/>
    <w:rsid w:val="1EE71D17"/>
    <w:rsid w:val="25853F97"/>
    <w:rsid w:val="28BC5C0A"/>
    <w:rsid w:val="28DA42B9"/>
    <w:rsid w:val="2BAD6949"/>
    <w:rsid w:val="2F926074"/>
    <w:rsid w:val="326A47D9"/>
    <w:rsid w:val="391C09CE"/>
    <w:rsid w:val="3CE77152"/>
    <w:rsid w:val="3F5550EA"/>
    <w:rsid w:val="42475BAE"/>
    <w:rsid w:val="5DCD7847"/>
    <w:rsid w:val="61E73B15"/>
    <w:rsid w:val="65F31E15"/>
    <w:rsid w:val="681F3395"/>
    <w:rsid w:val="6D342F33"/>
    <w:rsid w:val="6ED54219"/>
    <w:rsid w:val="6FF60E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6"/>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7"/>
    <w:qFormat/>
    <w:uiPriority w:val="9"/>
    <w:pPr>
      <w:keepNext/>
      <w:keepLines/>
      <w:spacing w:before="260" w:after="260" w:line="413" w:lineRule="auto"/>
      <w:outlineLvl w:val="2"/>
    </w:pPr>
    <w:rPr>
      <w:b/>
      <w:bCs/>
      <w:sz w:val="32"/>
      <w:szCs w:val="32"/>
    </w:rPr>
  </w:style>
  <w:style w:type="paragraph" w:styleId="5">
    <w:name w:val="heading 4"/>
    <w:basedOn w:val="1"/>
    <w:next w:val="1"/>
    <w:link w:val="38"/>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3"/>
    <w:qFormat/>
    <w:uiPriority w:val="0"/>
    <w:pPr>
      <w:shd w:val="clear" w:color="auto" w:fill="000080"/>
    </w:pPr>
  </w:style>
  <w:style w:type="paragraph" w:styleId="7">
    <w:name w:val="annotation text"/>
    <w:basedOn w:val="1"/>
    <w:link w:val="48"/>
    <w:qFormat/>
    <w:uiPriority w:val="99"/>
    <w:pPr>
      <w:jc w:val="left"/>
    </w:pPr>
  </w:style>
  <w:style w:type="paragraph" w:styleId="8">
    <w:name w:val="Body Text 3"/>
    <w:basedOn w:val="1"/>
    <w:link w:val="55"/>
    <w:qFormat/>
    <w:uiPriority w:val="0"/>
    <w:pPr>
      <w:spacing w:before="120" w:line="360" w:lineRule="exact"/>
    </w:pPr>
    <w:rPr>
      <w:rFonts w:eastAsia="仿宋_GB2312"/>
      <w:color w:val="000000"/>
      <w:sz w:val="28"/>
    </w:rPr>
  </w:style>
  <w:style w:type="paragraph" w:styleId="9">
    <w:name w:val="Body Text"/>
    <w:basedOn w:val="1"/>
    <w:link w:val="57"/>
    <w:qFormat/>
    <w:uiPriority w:val="99"/>
    <w:pPr>
      <w:spacing w:after="120"/>
    </w:pPr>
  </w:style>
  <w:style w:type="paragraph" w:styleId="10">
    <w:name w:val="Body Text Indent"/>
    <w:basedOn w:val="1"/>
    <w:link w:val="39"/>
    <w:qFormat/>
    <w:uiPriority w:val="0"/>
    <w:pPr>
      <w:ind w:firstLine="560" w:firstLineChars="200"/>
    </w:pPr>
    <w:rPr>
      <w:sz w:val="28"/>
    </w:rPr>
  </w:style>
  <w:style w:type="paragraph" w:styleId="11">
    <w:name w:val="Plain Text"/>
    <w:basedOn w:val="1"/>
    <w:link w:val="42"/>
    <w:qFormat/>
    <w:uiPriority w:val="0"/>
    <w:rPr>
      <w:rFonts w:ascii="宋体" w:hAnsi="Courier New" w:eastAsia="仿宋_GB2312"/>
      <w:szCs w:val="20"/>
    </w:rPr>
  </w:style>
  <w:style w:type="paragraph" w:styleId="12">
    <w:name w:val="Date"/>
    <w:basedOn w:val="1"/>
    <w:next w:val="1"/>
    <w:link w:val="43"/>
    <w:unhideWhenUsed/>
    <w:qFormat/>
    <w:uiPriority w:val="99"/>
    <w:pPr>
      <w:ind w:left="100" w:leftChars="2500"/>
    </w:pPr>
  </w:style>
  <w:style w:type="paragraph" w:styleId="13">
    <w:name w:val="Body Text Indent 2"/>
    <w:basedOn w:val="1"/>
    <w:link w:val="58"/>
    <w:qFormat/>
    <w:uiPriority w:val="99"/>
    <w:pPr>
      <w:spacing w:after="120" w:line="480" w:lineRule="auto"/>
      <w:ind w:left="420" w:leftChars="200"/>
    </w:pPr>
  </w:style>
  <w:style w:type="paragraph" w:styleId="14">
    <w:name w:val="Balloon Text"/>
    <w:basedOn w:val="1"/>
    <w:link w:val="44"/>
    <w:unhideWhenUsed/>
    <w:qFormat/>
    <w:uiPriority w:val="99"/>
    <w:rPr>
      <w:sz w:val="18"/>
      <w:szCs w:val="18"/>
    </w:rPr>
  </w:style>
  <w:style w:type="paragraph" w:styleId="15">
    <w:name w:val="footer"/>
    <w:basedOn w:val="1"/>
    <w:link w:val="41"/>
    <w:unhideWhenUsed/>
    <w:qFormat/>
    <w:uiPriority w:val="99"/>
    <w:pPr>
      <w:tabs>
        <w:tab w:val="center" w:pos="4153"/>
        <w:tab w:val="right" w:pos="8306"/>
      </w:tabs>
      <w:snapToGrid w:val="0"/>
      <w:jc w:val="left"/>
    </w:pPr>
    <w:rPr>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Body Text Indent 3"/>
    <w:basedOn w:val="1"/>
    <w:link w:val="60"/>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4"/>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6"/>
    <w:qFormat/>
    <w:uiPriority w:val="99"/>
    <w:rPr>
      <w:b/>
      <w:bCs/>
    </w:rPr>
  </w:style>
  <w:style w:type="paragraph" w:styleId="24">
    <w:name w:val="Body Text First Indent 2"/>
    <w:basedOn w:val="10"/>
    <w:link w:val="165"/>
    <w:qFormat/>
    <w:uiPriority w:val="0"/>
    <w:pPr>
      <w:spacing w:after="120"/>
      <w:ind w:left="420" w:leftChars="200" w:firstLine="420"/>
    </w:pPr>
    <w:rPr>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Colorful Grid Accent 1"/>
    <w:basedOn w:val="25"/>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9">
    <w:name w:val="Strong"/>
    <w:basedOn w:val="28"/>
    <w:qFormat/>
    <w:uiPriority w:val="22"/>
    <w:rPr>
      <w:b/>
    </w:rPr>
  </w:style>
  <w:style w:type="character" w:styleId="30">
    <w:name w:val="page number"/>
    <w:basedOn w:val="28"/>
    <w:qFormat/>
    <w:uiPriority w:val="0"/>
  </w:style>
  <w:style w:type="character" w:styleId="31">
    <w:name w:val="FollowedHyperlink"/>
    <w:qFormat/>
    <w:uiPriority w:val="99"/>
    <w:rPr>
      <w:color w:val="800080"/>
      <w:u w:val="single"/>
    </w:rPr>
  </w:style>
  <w:style w:type="character" w:styleId="32">
    <w:name w:val="Emphasis"/>
    <w:qFormat/>
    <w:uiPriority w:val="20"/>
    <w:rPr>
      <w:i/>
      <w:iCs/>
    </w:rPr>
  </w:style>
  <w:style w:type="character" w:styleId="33">
    <w:name w:val="Hyperlink"/>
    <w:basedOn w:val="28"/>
    <w:unhideWhenUsed/>
    <w:qFormat/>
    <w:uiPriority w:val="99"/>
    <w:rPr>
      <w:color w:val="0000FF" w:themeColor="hyperlink"/>
      <w:u w:val="single"/>
      <w14:textFill>
        <w14:solidFill>
          <w14:schemeClr w14:val="hlink"/>
        </w14:solidFill>
      </w14:textFill>
    </w:rPr>
  </w:style>
  <w:style w:type="character" w:styleId="34">
    <w:name w:val="annotation reference"/>
    <w:qFormat/>
    <w:uiPriority w:val="99"/>
    <w:rPr>
      <w:sz w:val="21"/>
      <w:szCs w:val="21"/>
    </w:rPr>
  </w:style>
  <w:style w:type="character" w:customStyle="1" w:styleId="35">
    <w:name w:val="标题 1 Char"/>
    <w:basedOn w:val="28"/>
    <w:link w:val="2"/>
    <w:qFormat/>
    <w:uiPriority w:val="99"/>
    <w:rPr>
      <w:rFonts w:ascii="Times New Roman" w:hAnsi="Times New Roman" w:eastAsia="方正小标宋简体"/>
      <w:kern w:val="44"/>
      <w:sz w:val="36"/>
      <w:szCs w:val="44"/>
    </w:rPr>
  </w:style>
  <w:style w:type="character" w:customStyle="1" w:styleId="36">
    <w:name w:val="标题 2 Char1"/>
    <w:link w:val="3"/>
    <w:qFormat/>
    <w:uiPriority w:val="9"/>
    <w:rPr>
      <w:rFonts w:ascii="楷体_GB2312" w:hAnsi="楷体_GB2312" w:eastAsia="楷体_GB2312"/>
      <w:bCs/>
      <w:kern w:val="2"/>
      <w:sz w:val="32"/>
      <w:szCs w:val="32"/>
    </w:rPr>
  </w:style>
  <w:style w:type="character" w:customStyle="1" w:styleId="37">
    <w:name w:val="标题 3 Char1"/>
    <w:link w:val="4"/>
    <w:qFormat/>
    <w:uiPriority w:val="9"/>
    <w:rPr>
      <w:rFonts w:ascii="Times New Roman" w:hAnsi="Times New Roman"/>
      <w:b/>
      <w:bCs/>
      <w:kern w:val="2"/>
      <w:sz w:val="32"/>
      <w:szCs w:val="32"/>
    </w:rPr>
  </w:style>
  <w:style w:type="character" w:customStyle="1" w:styleId="38">
    <w:name w:val="标题 4 Char1"/>
    <w:link w:val="5"/>
    <w:qFormat/>
    <w:uiPriority w:val="9"/>
    <w:rPr>
      <w:rFonts w:ascii="黑体" w:hAnsi="黑体" w:eastAsia="黑体"/>
      <w:bCs/>
      <w:sz w:val="30"/>
      <w:szCs w:val="28"/>
    </w:rPr>
  </w:style>
  <w:style w:type="character" w:customStyle="1" w:styleId="39">
    <w:name w:val="正文文本缩进 Char"/>
    <w:basedOn w:val="28"/>
    <w:link w:val="10"/>
    <w:qFormat/>
    <w:uiPriority w:val="99"/>
    <w:rPr>
      <w:rFonts w:ascii="Times New Roman" w:hAnsi="Times New Roman" w:eastAsia="宋体" w:cs="Times New Roman"/>
      <w:sz w:val="28"/>
      <w:szCs w:val="24"/>
    </w:rPr>
  </w:style>
  <w:style w:type="character" w:customStyle="1" w:styleId="40">
    <w:name w:val="页眉 Char"/>
    <w:basedOn w:val="28"/>
    <w:link w:val="16"/>
    <w:qFormat/>
    <w:uiPriority w:val="99"/>
    <w:rPr>
      <w:rFonts w:ascii="Times New Roman" w:hAnsi="Times New Roman" w:eastAsia="宋体" w:cs="Times New Roman"/>
      <w:sz w:val="18"/>
      <w:szCs w:val="18"/>
    </w:rPr>
  </w:style>
  <w:style w:type="character" w:customStyle="1" w:styleId="41">
    <w:name w:val="页脚 Char"/>
    <w:basedOn w:val="28"/>
    <w:link w:val="15"/>
    <w:qFormat/>
    <w:uiPriority w:val="99"/>
    <w:rPr>
      <w:rFonts w:ascii="Times New Roman" w:hAnsi="Times New Roman" w:eastAsia="宋体" w:cs="Times New Roman"/>
      <w:sz w:val="18"/>
      <w:szCs w:val="18"/>
    </w:rPr>
  </w:style>
  <w:style w:type="character" w:customStyle="1" w:styleId="42">
    <w:name w:val="纯文本 Char"/>
    <w:basedOn w:val="28"/>
    <w:link w:val="11"/>
    <w:qFormat/>
    <w:uiPriority w:val="0"/>
    <w:rPr>
      <w:rFonts w:ascii="宋体" w:hAnsi="Courier New" w:eastAsia="仿宋_GB2312" w:cs="Times New Roman"/>
      <w:szCs w:val="20"/>
    </w:rPr>
  </w:style>
  <w:style w:type="character" w:customStyle="1" w:styleId="43">
    <w:name w:val="日期 Char"/>
    <w:basedOn w:val="28"/>
    <w:link w:val="12"/>
    <w:qFormat/>
    <w:uiPriority w:val="99"/>
    <w:rPr>
      <w:rFonts w:ascii="Times New Roman" w:hAnsi="Times New Roman" w:eastAsia="宋体" w:cs="Times New Roman"/>
      <w:szCs w:val="24"/>
    </w:rPr>
  </w:style>
  <w:style w:type="character" w:customStyle="1" w:styleId="44">
    <w:name w:val="批注框文本 Char"/>
    <w:basedOn w:val="28"/>
    <w:link w:val="14"/>
    <w:qFormat/>
    <w:uiPriority w:val="99"/>
    <w:rPr>
      <w:rFonts w:ascii="Times New Roman" w:hAnsi="Times New Roman" w:eastAsia="宋体" w:cs="Times New Roman"/>
      <w:sz w:val="18"/>
      <w:szCs w:val="18"/>
    </w:rPr>
  </w:style>
  <w:style w:type="paragraph" w:styleId="45">
    <w:name w:val="List Paragraph"/>
    <w:basedOn w:val="1"/>
    <w:qFormat/>
    <w:uiPriority w:val="99"/>
    <w:pPr>
      <w:ind w:firstLine="420" w:firstLineChars="200"/>
    </w:pPr>
  </w:style>
  <w:style w:type="character" w:customStyle="1" w:styleId="46">
    <w:name w:val="纯文本 Char1"/>
    <w:basedOn w:val="28"/>
    <w:qFormat/>
    <w:uiPriority w:val="0"/>
    <w:rPr>
      <w:rFonts w:ascii="宋体" w:hAnsi="Courier New" w:eastAsia="仿宋_GB2312"/>
      <w:kern w:val="2"/>
      <w:sz w:val="21"/>
    </w:rPr>
  </w:style>
  <w:style w:type="character" w:customStyle="1" w:styleId="47">
    <w:name w:val="页眉 Char1"/>
    <w:qFormat/>
    <w:uiPriority w:val="99"/>
    <w:rPr>
      <w:rFonts w:eastAsia="仿宋_GB2312"/>
      <w:sz w:val="18"/>
      <w:szCs w:val="18"/>
    </w:rPr>
  </w:style>
  <w:style w:type="character" w:customStyle="1" w:styleId="48">
    <w:name w:val="批注文字 Char1"/>
    <w:link w:val="7"/>
    <w:qFormat/>
    <w:uiPriority w:val="99"/>
    <w:rPr>
      <w:rFonts w:ascii="Times New Roman" w:hAnsi="Times New Roman"/>
      <w:kern w:val="2"/>
      <w:sz w:val="21"/>
      <w:szCs w:val="24"/>
    </w:rPr>
  </w:style>
  <w:style w:type="character" w:customStyle="1" w:styleId="49">
    <w:name w:val="批注文字 Char"/>
    <w:basedOn w:val="28"/>
    <w:qFormat/>
    <w:uiPriority w:val="99"/>
    <w:rPr>
      <w:rFonts w:ascii="Times New Roman" w:hAnsi="Times New Roman"/>
      <w:kern w:val="2"/>
      <w:sz w:val="21"/>
      <w:szCs w:val="24"/>
    </w:rPr>
  </w:style>
  <w:style w:type="character" w:customStyle="1" w:styleId="50">
    <w:name w:val="标题 2 Char"/>
    <w:basedOn w:val="28"/>
    <w:qFormat/>
    <w:uiPriority w:val="9"/>
    <w:rPr>
      <w:rFonts w:asciiTheme="majorHAnsi" w:hAnsiTheme="majorHAnsi" w:eastAsiaTheme="majorEastAsia" w:cstheme="majorBidi"/>
      <w:b/>
      <w:bCs/>
      <w:kern w:val="2"/>
      <w:sz w:val="32"/>
      <w:szCs w:val="32"/>
    </w:rPr>
  </w:style>
  <w:style w:type="character" w:customStyle="1" w:styleId="51">
    <w:name w:val="标题 3 Char"/>
    <w:basedOn w:val="28"/>
    <w:qFormat/>
    <w:uiPriority w:val="9"/>
    <w:rPr>
      <w:rFonts w:ascii="Times New Roman" w:hAnsi="Times New Roman"/>
      <w:b/>
      <w:bCs/>
      <w:kern w:val="2"/>
      <w:sz w:val="32"/>
      <w:szCs w:val="32"/>
    </w:rPr>
  </w:style>
  <w:style w:type="character" w:customStyle="1" w:styleId="52">
    <w:name w:val="标题 4 Char"/>
    <w:basedOn w:val="28"/>
    <w:semiHidden/>
    <w:qFormat/>
    <w:uiPriority w:val="9"/>
    <w:rPr>
      <w:rFonts w:asciiTheme="majorHAnsi" w:hAnsiTheme="majorHAnsi" w:eastAsiaTheme="majorEastAsia" w:cstheme="majorBidi"/>
      <w:b/>
      <w:bCs/>
      <w:kern w:val="2"/>
      <w:sz w:val="28"/>
      <w:szCs w:val="28"/>
    </w:rPr>
  </w:style>
  <w:style w:type="character" w:customStyle="1" w:styleId="53">
    <w:name w:val="文档结构图 Char1"/>
    <w:link w:val="6"/>
    <w:qFormat/>
    <w:uiPriority w:val="0"/>
    <w:rPr>
      <w:rFonts w:ascii="Times New Roman" w:hAnsi="Times New Roman"/>
      <w:kern w:val="2"/>
      <w:sz w:val="21"/>
      <w:szCs w:val="24"/>
      <w:shd w:val="clear" w:color="auto" w:fill="000080"/>
    </w:rPr>
  </w:style>
  <w:style w:type="character" w:customStyle="1" w:styleId="54">
    <w:name w:val="文档结构图 Char"/>
    <w:basedOn w:val="28"/>
    <w:qFormat/>
    <w:uiPriority w:val="99"/>
    <w:rPr>
      <w:rFonts w:ascii="宋体" w:hAnsi="Times New Roman"/>
      <w:kern w:val="2"/>
      <w:sz w:val="18"/>
      <w:szCs w:val="18"/>
    </w:rPr>
  </w:style>
  <w:style w:type="character" w:customStyle="1" w:styleId="55">
    <w:name w:val="正文文本 3 Char1"/>
    <w:link w:val="8"/>
    <w:qFormat/>
    <w:uiPriority w:val="0"/>
    <w:rPr>
      <w:rFonts w:ascii="Times New Roman" w:hAnsi="Times New Roman" w:eastAsia="仿宋_GB2312"/>
      <w:color w:val="000000"/>
      <w:kern w:val="2"/>
      <w:sz w:val="28"/>
      <w:szCs w:val="24"/>
    </w:rPr>
  </w:style>
  <w:style w:type="character" w:customStyle="1" w:styleId="56">
    <w:name w:val="正文文本 3 Char"/>
    <w:basedOn w:val="28"/>
    <w:semiHidden/>
    <w:qFormat/>
    <w:uiPriority w:val="99"/>
    <w:rPr>
      <w:rFonts w:ascii="Times New Roman" w:hAnsi="Times New Roman"/>
      <w:kern w:val="2"/>
      <w:sz w:val="16"/>
      <w:szCs w:val="16"/>
    </w:rPr>
  </w:style>
  <w:style w:type="character" w:customStyle="1" w:styleId="57">
    <w:name w:val="正文文本 Char"/>
    <w:basedOn w:val="28"/>
    <w:link w:val="9"/>
    <w:qFormat/>
    <w:uiPriority w:val="0"/>
    <w:rPr>
      <w:rFonts w:ascii="Times New Roman" w:hAnsi="Times New Roman"/>
      <w:kern w:val="2"/>
      <w:sz w:val="21"/>
      <w:szCs w:val="24"/>
    </w:rPr>
  </w:style>
  <w:style w:type="character" w:customStyle="1" w:styleId="58">
    <w:name w:val="正文文本缩进 2 Char1"/>
    <w:link w:val="13"/>
    <w:qFormat/>
    <w:uiPriority w:val="0"/>
    <w:rPr>
      <w:rFonts w:ascii="Times New Roman" w:hAnsi="Times New Roman"/>
      <w:kern w:val="2"/>
      <w:sz w:val="21"/>
      <w:szCs w:val="24"/>
    </w:rPr>
  </w:style>
  <w:style w:type="character" w:customStyle="1" w:styleId="59">
    <w:name w:val="正文文本缩进 2 Char"/>
    <w:basedOn w:val="28"/>
    <w:qFormat/>
    <w:uiPriority w:val="99"/>
    <w:rPr>
      <w:rFonts w:ascii="Times New Roman" w:hAnsi="Times New Roman"/>
      <w:kern w:val="2"/>
      <w:sz w:val="21"/>
      <w:szCs w:val="24"/>
    </w:rPr>
  </w:style>
  <w:style w:type="character" w:customStyle="1" w:styleId="60">
    <w:name w:val="正文文本缩进 3 Char1"/>
    <w:link w:val="18"/>
    <w:qFormat/>
    <w:uiPriority w:val="0"/>
    <w:rPr>
      <w:rFonts w:ascii="Times New Roman" w:hAnsi="Times New Roman"/>
      <w:kern w:val="2"/>
      <w:sz w:val="16"/>
      <w:szCs w:val="16"/>
    </w:rPr>
  </w:style>
  <w:style w:type="character" w:customStyle="1" w:styleId="61">
    <w:name w:val="正文文本缩进 3 Char"/>
    <w:basedOn w:val="28"/>
    <w:qFormat/>
    <w:uiPriority w:val="99"/>
    <w:rPr>
      <w:rFonts w:ascii="Times New Roman" w:hAnsi="Times New Roman"/>
      <w:kern w:val="2"/>
      <w:sz w:val="16"/>
      <w:szCs w:val="16"/>
    </w:rPr>
  </w:style>
  <w:style w:type="character" w:customStyle="1" w:styleId="62">
    <w:name w:val="正文文本 2 Char1"/>
    <w:link w:val="20"/>
    <w:qFormat/>
    <w:uiPriority w:val="0"/>
    <w:rPr>
      <w:rFonts w:ascii="方正小标宋简体" w:hAnsi="华文中宋" w:eastAsia="方正小标宋简体"/>
      <w:kern w:val="2"/>
      <w:sz w:val="44"/>
      <w:szCs w:val="44"/>
    </w:rPr>
  </w:style>
  <w:style w:type="character" w:customStyle="1" w:styleId="63">
    <w:name w:val="正文文本 2 Char"/>
    <w:basedOn w:val="28"/>
    <w:semiHidden/>
    <w:qFormat/>
    <w:uiPriority w:val="99"/>
    <w:rPr>
      <w:rFonts w:ascii="Times New Roman" w:hAnsi="Times New Roman"/>
      <w:kern w:val="2"/>
      <w:sz w:val="21"/>
      <w:szCs w:val="24"/>
    </w:rPr>
  </w:style>
  <w:style w:type="character" w:customStyle="1" w:styleId="64">
    <w:name w:val="标题 Char1"/>
    <w:link w:val="22"/>
    <w:qFormat/>
    <w:uiPriority w:val="0"/>
    <w:rPr>
      <w:rFonts w:ascii="方正小标宋简体" w:hAnsi="方正小标宋简体" w:eastAsia="方正小标宋简体"/>
      <w:bCs/>
      <w:sz w:val="44"/>
      <w:szCs w:val="32"/>
    </w:rPr>
  </w:style>
  <w:style w:type="character" w:customStyle="1" w:styleId="65">
    <w:name w:val="标题 Char"/>
    <w:basedOn w:val="28"/>
    <w:qFormat/>
    <w:uiPriority w:val="10"/>
    <w:rPr>
      <w:rFonts w:asciiTheme="majorHAnsi" w:hAnsiTheme="majorHAnsi" w:cstheme="majorBidi"/>
      <w:b/>
      <w:bCs/>
      <w:kern w:val="2"/>
      <w:sz w:val="32"/>
      <w:szCs w:val="32"/>
    </w:rPr>
  </w:style>
  <w:style w:type="character" w:customStyle="1" w:styleId="66">
    <w:name w:val="批注主题 Char"/>
    <w:basedOn w:val="48"/>
    <w:link w:val="23"/>
    <w:qFormat/>
    <w:uiPriority w:val="99"/>
    <w:rPr>
      <w:rFonts w:ascii="Times New Roman" w:hAnsi="Times New Roman"/>
      <w:b/>
      <w:bCs/>
      <w:kern w:val="2"/>
      <w:sz w:val="21"/>
      <w:szCs w:val="24"/>
    </w:rPr>
  </w:style>
  <w:style w:type="paragraph" w:customStyle="1" w:styleId="67">
    <w:name w:val="Char"/>
    <w:basedOn w:val="1"/>
    <w:qFormat/>
    <w:uiPriority w:val="0"/>
  </w:style>
  <w:style w:type="character" w:customStyle="1" w:styleId="68">
    <w:name w:val="style71"/>
    <w:qFormat/>
    <w:uiPriority w:val="0"/>
    <w:rPr>
      <w:b/>
      <w:bCs/>
      <w:color w:val="FF0000"/>
      <w:sz w:val="32"/>
      <w:szCs w:val="32"/>
    </w:rPr>
  </w:style>
  <w:style w:type="paragraph" w:customStyle="1" w:styleId="69">
    <w:name w:val="Char1"/>
    <w:basedOn w:val="1"/>
    <w:qFormat/>
    <w:uiPriority w:val="0"/>
  </w:style>
  <w:style w:type="paragraph" w:customStyle="1" w:styleId="70">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1">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2">
    <w:name w:val="样式 章标题 + Times New Roman 三号 居中 段前: 0.5 行 行距: 多倍行距 3 字行"/>
    <w:basedOn w:val="73"/>
    <w:qFormat/>
    <w:uiPriority w:val="0"/>
    <w:pPr>
      <w:spacing w:beforeLines="100" w:afterLines="50"/>
      <w:jc w:val="center"/>
    </w:pPr>
    <w:rPr>
      <w:rFonts w:ascii="Times New Roman"/>
      <w:kern w:val="2"/>
      <w:sz w:val="32"/>
      <w:szCs w:val="32"/>
    </w:rPr>
  </w:style>
  <w:style w:type="paragraph" w:customStyle="1" w:styleId="73">
    <w:name w:val="章标题"/>
    <w:next w:val="74"/>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4">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5">
    <w:name w:val="五级条标题"/>
    <w:basedOn w:val="76"/>
    <w:next w:val="74"/>
    <w:qFormat/>
    <w:uiPriority w:val="0"/>
    <w:pPr>
      <w:tabs>
        <w:tab w:val="left" w:pos="1125"/>
        <w:tab w:val="left" w:pos="3600"/>
        <w:tab w:val="left" w:pos="4320"/>
        <w:tab w:val="left" w:pos="5040"/>
      </w:tabs>
      <w:ind w:left="5040"/>
      <w:outlineLvl w:val="6"/>
    </w:pPr>
  </w:style>
  <w:style w:type="paragraph" w:customStyle="1" w:styleId="76">
    <w:name w:val="四级条标题"/>
    <w:basedOn w:val="77"/>
    <w:next w:val="74"/>
    <w:qFormat/>
    <w:uiPriority w:val="0"/>
    <w:pPr>
      <w:tabs>
        <w:tab w:val="left" w:pos="1125"/>
        <w:tab w:val="left" w:pos="3600"/>
        <w:tab w:val="left" w:pos="4320"/>
      </w:tabs>
      <w:ind w:left="4320"/>
      <w:outlineLvl w:val="5"/>
    </w:pPr>
  </w:style>
  <w:style w:type="paragraph" w:customStyle="1" w:styleId="77">
    <w:name w:val="三级条标题"/>
    <w:basedOn w:val="1"/>
    <w:next w:val="74"/>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8">
    <w:name w:val="Char Char Char Char Char Char"/>
    <w:basedOn w:val="1"/>
    <w:qFormat/>
    <w:uiPriority w:val="0"/>
  </w:style>
  <w:style w:type="paragraph" w:customStyle="1" w:styleId="79">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二级条标题"/>
    <w:basedOn w:val="70"/>
    <w:next w:val="1"/>
    <w:qFormat/>
    <w:uiPriority w:val="0"/>
    <w:pPr>
      <w:tabs>
        <w:tab w:val="left" w:pos="360"/>
        <w:tab w:val="left" w:pos="2520"/>
      </w:tabs>
      <w:ind w:left="2520" w:hanging="2520"/>
      <w:outlineLvl w:val="3"/>
    </w:pPr>
  </w:style>
  <w:style w:type="paragraph" w:customStyle="1" w:styleId="82">
    <w:name w:val="Char Char Char1 Char Char Char Char"/>
    <w:basedOn w:val="1"/>
    <w:qFormat/>
    <w:uiPriority w:val="0"/>
    <w:rPr>
      <w:rFonts w:ascii="Arial" w:hAnsi="Arial" w:cs="Arial"/>
      <w:sz w:val="20"/>
      <w:szCs w:val="20"/>
    </w:rPr>
  </w:style>
  <w:style w:type="paragraph" w:customStyle="1" w:styleId="83">
    <w:name w:val="Char Char Char Char Char Char Char Char Char Char Char Char Char Char Char Char"/>
    <w:basedOn w:val="1"/>
    <w:qFormat/>
    <w:uiPriority w:val="0"/>
  </w:style>
  <w:style w:type="paragraph" w:customStyle="1" w:styleId="8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5">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6">
    <w:name w:val="纯文本 字符"/>
    <w:qFormat/>
    <w:uiPriority w:val="0"/>
    <w:rPr>
      <w:rFonts w:ascii="宋体" w:hAnsi="Courier New" w:cs="Courier New"/>
      <w:kern w:val="2"/>
      <w:sz w:val="21"/>
      <w:szCs w:val="21"/>
    </w:rPr>
  </w:style>
  <w:style w:type="character" w:customStyle="1" w:styleId="87">
    <w:name w:val="正文文本缩进 Char1"/>
    <w:qFormat/>
    <w:uiPriority w:val="0"/>
    <w:rPr>
      <w:rFonts w:eastAsia="仿宋_GB2312"/>
      <w:color w:val="000000"/>
      <w:kern w:val="2"/>
      <w:sz w:val="32"/>
      <w:szCs w:val="24"/>
    </w:rPr>
  </w:style>
  <w:style w:type="character" w:customStyle="1" w:styleId="88">
    <w:name w:val="页眉 字符"/>
    <w:qFormat/>
    <w:uiPriority w:val="99"/>
    <w:rPr>
      <w:rFonts w:ascii="Times New Roman" w:hAnsi="Times New Roman" w:eastAsia="仿宋_GB2312"/>
      <w:sz w:val="18"/>
      <w:szCs w:val="18"/>
    </w:rPr>
  </w:style>
  <w:style w:type="character" w:customStyle="1" w:styleId="89">
    <w:name w:val="T1 字符"/>
    <w:link w:val="90"/>
    <w:qFormat/>
    <w:uiPriority w:val="0"/>
    <w:rPr>
      <w:b/>
      <w:bCs/>
      <w:kern w:val="2"/>
      <w:sz w:val="32"/>
      <w:szCs w:val="32"/>
    </w:rPr>
  </w:style>
  <w:style w:type="paragraph" w:customStyle="1" w:styleId="90">
    <w:name w:val="T1"/>
    <w:basedOn w:val="22"/>
    <w:link w:val="89"/>
    <w:qFormat/>
    <w:uiPriority w:val="0"/>
    <w:pPr>
      <w:spacing w:line="600" w:lineRule="exact"/>
      <w:ind w:firstLine="200" w:firstLineChars="200"/>
      <w:jc w:val="both"/>
    </w:pPr>
    <w:rPr>
      <w:rFonts w:ascii="Calibri" w:hAnsi="Calibri" w:eastAsia="宋体"/>
      <w:b/>
      <w:kern w:val="2"/>
      <w:sz w:val="32"/>
    </w:rPr>
  </w:style>
  <w:style w:type="character" w:customStyle="1" w:styleId="91">
    <w:name w:val="页脚 字符"/>
    <w:qFormat/>
    <w:uiPriority w:val="99"/>
    <w:rPr>
      <w:sz w:val="18"/>
      <w:szCs w:val="18"/>
    </w:rPr>
  </w:style>
  <w:style w:type="character" w:customStyle="1" w:styleId="92">
    <w:name w:val="彩色网格 - 着色 1 字符"/>
    <w:link w:val="93"/>
    <w:qFormat/>
    <w:uiPriority w:val="29"/>
    <w:rPr>
      <w:rFonts w:ascii="等线" w:hAnsi="等线" w:eastAsia="等线"/>
      <w:i/>
      <w:iCs/>
      <w:color w:val="404040"/>
      <w:kern w:val="2"/>
      <w:sz w:val="21"/>
      <w:szCs w:val="22"/>
    </w:rPr>
  </w:style>
  <w:style w:type="paragraph" w:customStyle="1" w:styleId="93">
    <w:name w:val="_Style 122"/>
    <w:basedOn w:val="1"/>
    <w:next w:val="1"/>
    <w:link w:val="92"/>
    <w:autoRedefine/>
    <w:unhideWhenUsed/>
    <w:qFormat/>
    <w:uiPriority w:val="29"/>
    <w:pPr>
      <w:ind w:left="420" w:leftChars="200"/>
    </w:pPr>
    <w:rPr>
      <w:rFonts w:ascii="等线" w:hAnsi="等线" w:eastAsia="等线"/>
      <w:i/>
      <w:iCs/>
      <w:color w:val="404040"/>
      <w:szCs w:val="22"/>
    </w:rPr>
  </w:style>
  <w:style w:type="character" w:customStyle="1" w:styleId="94">
    <w:name w:val="批注框文本 字符"/>
    <w:qFormat/>
    <w:uiPriority w:val="99"/>
    <w:rPr>
      <w:rFonts w:ascii="等线" w:hAnsi="等线" w:eastAsia="等线"/>
      <w:kern w:val="2"/>
      <w:sz w:val="18"/>
      <w:szCs w:val="18"/>
    </w:rPr>
  </w:style>
  <w:style w:type="character" w:customStyle="1" w:styleId="95">
    <w:name w:val="xxgk_jyta"/>
    <w:qFormat/>
    <w:uiPriority w:val="0"/>
    <w:rPr>
      <w:color w:val="2065B3"/>
      <w:sz w:val="21"/>
      <w:szCs w:val="21"/>
    </w:rPr>
  </w:style>
  <w:style w:type="character" w:customStyle="1" w:styleId="96">
    <w:name w:val="mzwh_page"/>
    <w:basedOn w:val="28"/>
    <w:qFormat/>
    <w:uiPriority w:val="0"/>
  </w:style>
  <w:style w:type="paragraph" w:customStyle="1" w:styleId="97">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8">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9">
    <w:name w:val="未处理的提及1"/>
    <w:unhideWhenUsed/>
    <w:qFormat/>
    <w:uiPriority w:val="99"/>
    <w:rPr>
      <w:color w:val="605E5C"/>
      <w:shd w:val="clear" w:color="auto" w:fill="E1DFDD"/>
    </w:rPr>
  </w:style>
  <w:style w:type="character" w:customStyle="1" w:styleId="100">
    <w:name w:val="日期 字符"/>
    <w:qFormat/>
    <w:uiPriority w:val="99"/>
    <w:rPr>
      <w:rFonts w:ascii="仿宋_GB2312" w:eastAsia="仿宋_GB2312"/>
      <w:kern w:val="2"/>
      <w:sz w:val="32"/>
      <w:szCs w:val="24"/>
    </w:rPr>
  </w:style>
  <w:style w:type="character" w:customStyle="1" w:styleId="101">
    <w:name w:val="正文文本 字符"/>
    <w:qFormat/>
    <w:uiPriority w:val="0"/>
    <w:rPr>
      <w:rFonts w:eastAsia="黑体"/>
      <w:spacing w:val="-20"/>
      <w:kern w:val="2"/>
      <w:sz w:val="32"/>
      <w:szCs w:val="24"/>
    </w:rPr>
  </w:style>
  <w:style w:type="character" w:customStyle="1" w:styleId="102">
    <w:name w:val="标题 1 字符1"/>
    <w:qFormat/>
    <w:uiPriority w:val="9"/>
    <w:rPr>
      <w:rFonts w:ascii="Times New Roman" w:hAnsi="Times New Roman" w:eastAsia="方正小标宋简体" w:cs="Times New Roman"/>
      <w:kern w:val="44"/>
      <w:sz w:val="36"/>
      <w:szCs w:val="44"/>
    </w:rPr>
  </w:style>
  <w:style w:type="character" w:customStyle="1" w:styleId="103">
    <w:name w:val="标题 2 字符1"/>
    <w:qFormat/>
    <w:uiPriority w:val="9"/>
    <w:rPr>
      <w:rFonts w:ascii="楷体_GB2312" w:hAnsi="楷体_GB2312" w:eastAsia="楷体_GB2312" w:cs="Times New Roman"/>
      <w:bCs/>
      <w:sz w:val="32"/>
      <w:szCs w:val="32"/>
    </w:rPr>
  </w:style>
  <w:style w:type="character" w:customStyle="1" w:styleId="104">
    <w:name w:val="页眉 字符1"/>
    <w:qFormat/>
    <w:uiPriority w:val="99"/>
    <w:rPr>
      <w:rFonts w:ascii="Times New Roman" w:hAnsi="Times New Roman" w:eastAsia="宋体" w:cs="Times New Roman"/>
      <w:sz w:val="18"/>
      <w:szCs w:val="18"/>
    </w:rPr>
  </w:style>
  <w:style w:type="character" w:customStyle="1" w:styleId="105">
    <w:name w:val="页脚 字符1"/>
    <w:qFormat/>
    <w:uiPriority w:val="99"/>
    <w:rPr>
      <w:rFonts w:ascii="Times New Roman" w:hAnsi="Times New Roman" w:eastAsia="宋体" w:cs="Times New Roman"/>
      <w:sz w:val="18"/>
      <w:szCs w:val="18"/>
    </w:rPr>
  </w:style>
  <w:style w:type="paragraph" w:customStyle="1" w:styleId="106">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7">
    <w:name w:val="批注框文本 字符1"/>
    <w:qFormat/>
    <w:uiPriority w:val="99"/>
    <w:rPr>
      <w:rFonts w:ascii="Times New Roman" w:hAnsi="Times New Roman" w:eastAsia="宋体" w:cs="Times New Roman"/>
      <w:sz w:val="18"/>
      <w:szCs w:val="18"/>
    </w:rPr>
  </w:style>
  <w:style w:type="character" w:customStyle="1" w:styleId="108">
    <w:name w:val="fontstyle01"/>
    <w:qFormat/>
    <w:uiPriority w:val="0"/>
    <w:rPr>
      <w:rFonts w:hint="eastAsia" w:ascii="宋体" w:hAnsi="宋体" w:eastAsia="宋体"/>
      <w:color w:val="000000"/>
      <w:sz w:val="22"/>
      <w:szCs w:val="22"/>
    </w:rPr>
  </w:style>
  <w:style w:type="character" w:customStyle="1" w:styleId="109">
    <w:name w:val="日期 字符1"/>
    <w:qFormat/>
    <w:uiPriority w:val="0"/>
    <w:rPr>
      <w:rFonts w:ascii="方正小标宋简体" w:hAnsi="Times New Roman" w:eastAsia="方正小标宋简体" w:cs="Times New Roman"/>
      <w:sz w:val="32"/>
      <w:szCs w:val="24"/>
    </w:rPr>
  </w:style>
  <w:style w:type="character" w:customStyle="1" w:styleId="110">
    <w:name w:val="正文文本 字符1"/>
    <w:qFormat/>
    <w:uiPriority w:val="0"/>
    <w:rPr>
      <w:rFonts w:eastAsia="宋体"/>
      <w:szCs w:val="24"/>
    </w:rPr>
  </w:style>
  <w:style w:type="character" w:customStyle="1" w:styleId="111">
    <w:name w:val="正文文本 Char1"/>
    <w:qFormat/>
    <w:uiPriority w:val="99"/>
    <w:rPr>
      <w:rFonts w:ascii="Times New Roman" w:hAnsi="Times New Roman" w:eastAsia="宋体" w:cs="Times New Roman"/>
      <w:szCs w:val="24"/>
    </w:rPr>
  </w:style>
  <w:style w:type="paragraph" w:customStyle="1" w:styleId="112">
    <w:name w:val="Char Char Char Char Char Char1"/>
    <w:basedOn w:val="1"/>
    <w:qFormat/>
    <w:uiPriority w:val="0"/>
  </w:style>
  <w:style w:type="character" w:customStyle="1" w:styleId="113">
    <w:name w:val="纯文本 字符1"/>
    <w:qFormat/>
    <w:uiPriority w:val="0"/>
    <w:rPr>
      <w:rFonts w:ascii="宋体" w:hAnsi="Courier New" w:eastAsia="仿宋_GB2312" w:cs="Times New Roman"/>
      <w:szCs w:val="20"/>
    </w:rPr>
  </w:style>
  <w:style w:type="paragraph" w:customStyle="1" w:styleId="114">
    <w:name w:val="Char Char Char1 Char Char Char Char1"/>
    <w:basedOn w:val="1"/>
    <w:qFormat/>
    <w:uiPriority w:val="0"/>
    <w:rPr>
      <w:rFonts w:ascii="Arial" w:hAnsi="Arial" w:cs="Arial"/>
      <w:sz w:val="20"/>
      <w:szCs w:val="20"/>
    </w:rPr>
  </w:style>
  <w:style w:type="paragraph" w:customStyle="1" w:styleId="115">
    <w:name w:val="Char Char Char Char Char Char Char Char Char Char Char Char Char Char Char Char1"/>
    <w:basedOn w:val="1"/>
    <w:qFormat/>
    <w:uiPriority w:val="0"/>
  </w:style>
  <w:style w:type="character" w:customStyle="1" w:styleId="116">
    <w:name w:val="未处理的提及11"/>
    <w:semiHidden/>
    <w:unhideWhenUsed/>
    <w:qFormat/>
    <w:uiPriority w:val="99"/>
    <w:rPr>
      <w:color w:val="605E5C"/>
      <w:shd w:val="clear" w:color="auto" w:fill="E1DFDD"/>
    </w:rPr>
  </w:style>
  <w:style w:type="table" w:customStyle="1" w:styleId="117">
    <w:name w:val="网格型2"/>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8">
    <w:name w:val="日期 Char1"/>
    <w:qFormat/>
    <w:uiPriority w:val="0"/>
    <w:rPr>
      <w:rFonts w:eastAsia="仿宋_GB2312"/>
      <w:sz w:val="32"/>
    </w:rPr>
  </w:style>
  <w:style w:type="character" w:customStyle="1" w:styleId="119">
    <w:name w:val="页脚 Char1"/>
    <w:basedOn w:val="28"/>
    <w:qFormat/>
    <w:uiPriority w:val="99"/>
    <w:rPr>
      <w:rFonts w:eastAsia="仿宋_GB2312"/>
      <w:sz w:val="18"/>
    </w:rPr>
  </w:style>
  <w:style w:type="character" w:customStyle="1" w:styleId="120">
    <w:name w:val="批注框文本 Char1"/>
    <w:basedOn w:val="28"/>
    <w:qFormat/>
    <w:uiPriority w:val="99"/>
    <w:rPr>
      <w:rFonts w:eastAsia="仿宋_GB2312"/>
      <w:sz w:val="18"/>
      <w:szCs w:val="18"/>
    </w:rPr>
  </w:style>
  <w:style w:type="character" w:customStyle="1" w:styleId="121">
    <w:name w:val="批注文字 字符"/>
    <w:qFormat/>
    <w:uiPriority w:val="99"/>
    <w:rPr>
      <w:kern w:val="2"/>
      <w:sz w:val="21"/>
      <w:szCs w:val="24"/>
    </w:rPr>
  </w:style>
  <w:style w:type="character" w:customStyle="1" w:styleId="122">
    <w:name w:val="标题 字符1"/>
    <w:basedOn w:val="28"/>
    <w:qFormat/>
    <w:uiPriority w:val="0"/>
    <w:rPr>
      <w:rFonts w:asciiTheme="majorHAnsi" w:hAnsiTheme="majorHAnsi" w:eastAsiaTheme="majorEastAsia" w:cstheme="majorBidi"/>
      <w:b/>
      <w:bCs/>
      <w:sz w:val="32"/>
      <w:szCs w:val="32"/>
    </w:rPr>
  </w:style>
  <w:style w:type="paragraph" w:customStyle="1" w:styleId="123">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4">
    <w:name w:val="列出段落1"/>
    <w:basedOn w:val="1"/>
    <w:qFormat/>
    <w:uiPriority w:val="0"/>
    <w:pPr>
      <w:snapToGrid w:val="0"/>
      <w:ind w:firstLine="420" w:firstLineChars="200"/>
    </w:pPr>
    <w:rPr>
      <w:rFonts w:ascii="宋体" w:hAnsi="宋体"/>
      <w:kern w:val="24"/>
      <w:sz w:val="24"/>
    </w:rPr>
  </w:style>
  <w:style w:type="paragraph" w:customStyle="1" w:styleId="125">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6">
    <w:name w:val="网格型12"/>
    <w:basedOn w:val="25"/>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3"/>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4"/>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5"/>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6"/>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7"/>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8"/>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9"/>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0"/>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1"/>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网格型13"/>
    <w:basedOn w:val="25"/>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8">
    <w:name w:val="文档结构图 字符1"/>
    <w:basedOn w:val="28"/>
    <w:qFormat/>
    <w:uiPriority w:val="99"/>
    <w:rPr>
      <w:rFonts w:ascii="Microsoft YaHei UI" w:eastAsia="Microsoft YaHei UI"/>
      <w:sz w:val="18"/>
      <w:szCs w:val="18"/>
    </w:rPr>
  </w:style>
  <w:style w:type="character" w:customStyle="1" w:styleId="139">
    <w:name w:val="正文文本 字符2"/>
    <w:basedOn w:val="28"/>
    <w:semiHidden/>
    <w:qFormat/>
    <w:uiPriority w:val="99"/>
    <w:rPr>
      <w:rFonts w:eastAsia="仿宋_GB2312"/>
      <w:sz w:val="32"/>
    </w:rPr>
  </w:style>
  <w:style w:type="character" w:customStyle="1" w:styleId="140">
    <w:name w:val="正文文本 3 字符1"/>
    <w:basedOn w:val="28"/>
    <w:semiHidden/>
    <w:qFormat/>
    <w:uiPriority w:val="99"/>
    <w:rPr>
      <w:rFonts w:eastAsia="仿宋_GB2312"/>
      <w:sz w:val="16"/>
      <w:szCs w:val="16"/>
    </w:rPr>
  </w:style>
  <w:style w:type="character" w:customStyle="1" w:styleId="141">
    <w:name w:val="正文文本缩进 字符1"/>
    <w:basedOn w:val="28"/>
    <w:semiHidden/>
    <w:qFormat/>
    <w:uiPriority w:val="99"/>
    <w:rPr>
      <w:rFonts w:eastAsia="仿宋_GB2312"/>
      <w:sz w:val="32"/>
    </w:rPr>
  </w:style>
  <w:style w:type="character" w:customStyle="1" w:styleId="142">
    <w:name w:val="正文文本 2 字符1"/>
    <w:basedOn w:val="28"/>
    <w:semiHidden/>
    <w:qFormat/>
    <w:uiPriority w:val="99"/>
    <w:rPr>
      <w:rFonts w:eastAsia="仿宋_GB2312"/>
      <w:sz w:val="32"/>
    </w:rPr>
  </w:style>
  <w:style w:type="character" w:customStyle="1" w:styleId="143">
    <w:name w:val="正文文本缩进 2 字符1"/>
    <w:basedOn w:val="28"/>
    <w:semiHidden/>
    <w:qFormat/>
    <w:uiPriority w:val="99"/>
    <w:rPr>
      <w:rFonts w:eastAsia="仿宋_GB2312"/>
      <w:sz w:val="32"/>
    </w:rPr>
  </w:style>
  <w:style w:type="character" w:customStyle="1" w:styleId="144">
    <w:name w:val="正文文本缩进 3 字符1"/>
    <w:basedOn w:val="28"/>
    <w:semiHidden/>
    <w:qFormat/>
    <w:uiPriority w:val="99"/>
    <w:rPr>
      <w:rFonts w:eastAsia="仿宋_GB2312"/>
      <w:sz w:val="16"/>
      <w:szCs w:val="16"/>
    </w:rPr>
  </w:style>
  <w:style w:type="table" w:customStyle="1" w:styleId="145">
    <w:name w:val="网格型14"/>
    <w:basedOn w:val="25"/>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
    <w:name w:val="网格型15"/>
    <w:basedOn w:val="25"/>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7">
    <w:name w:val="Balloon Text Char1"/>
    <w:basedOn w:val="28"/>
    <w:qFormat/>
    <w:uiPriority w:val="99"/>
    <w:rPr>
      <w:rFonts w:cs="Times New Roman"/>
      <w:sz w:val="2"/>
    </w:rPr>
  </w:style>
  <w:style w:type="paragraph" w:customStyle="1" w:styleId="148">
    <w:name w:val="Char2"/>
    <w:basedOn w:val="1"/>
    <w:qFormat/>
    <w:uiPriority w:val="0"/>
  </w:style>
  <w:style w:type="character" w:customStyle="1" w:styleId="149">
    <w:name w:val="Document Map Char1"/>
    <w:basedOn w:val="28"/>
    <w:qFormat/>
    <w:uiPriority w:val="99"/>
    <w:rPr>
      <w:rFonts w:ascii="Times New Roman" w:hAnsi="Times New Roman" w:cs="Times New Roman"/>
      <w:sz w:val="2"/>
    </w:rPr>
  </w:style>
  <w:style w:type="paragraph" w:customStyle="1" w:styleId="150">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51">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52">
    <w:name w:val="标题 1 字符"/>
    <w:qFormat/>
    <w:uiPriority w:val="9"/>
    <w:rPr>
      <w:rFonts w:eastAsia="方正小标宋简体"/>
      <w:kern w:val="44"/>
      <w:sz w:val="36"/>
      <w:szCs w:val="44"/>
    </w:rPr>
  </w:style>
  <w:style w:type="paragraph" w:customStyle="1" w:styleId="153">
    <w:name w:val="Table Text"/>
    <w:basedOn w:val="1"/>
    <w:semiHidden/>
    <w:qFormat/>
    <w:uiPriority w:val="0"/>
    <w:rPr>
      <w:rFonts w:ascii="宋体" w:hAnsi="宋体" w:cs="宋体"/>
    </w:rPr>
  </w:style>
  <w:style w:type="character" w:customStyle="1" w:styleId="154">
    <w:name w:val="正文文本 Char2"/>
    <w:qFormat/>
    <w:uiPriority w:val="0"/>
    <w:rPr>
      <w:rFonts w:eastAsia="宋体"/>
      <w:kern w:val="2"/>
      <w:sz w:val="21"/>
      <w:szCs w:val="24"/>
      <w:lang w:val="en-US" w:eastAsia="zh-CN" w:bidi="ar-SA"/>
    </w:rPr>
  </w:style>
  <w:style w:type="paragraph" w:customStyle="1" w:styleId="155">
    <w:name w:val="Char Char Char Char Char Char2"/>
    <w:basedOn w:val="1"/>
    <w:qFormat/>
    <w:uiPriority w:val="0"/>
  </w:style>
  <w:style w:type="paragraph" w:customStyle="1" w:styleId="156">
    <w:name w:val="Char Char Char1 Char Char Char Char2"/>
    <w:basedOn w:val="1"/>
    <w:qFormat/>
    <w:uiPriority w:val="0"/>
    <w:rPr>
      <w:rFonts w:ascii="Arial" w:hAnsi="Arial" w:cs="Arial"/>
      <w:sz w:val="20"/>
      <w:szCs w:val="20"/>
    </w:rPr>
  </w:style>
  <w:style w:type="paragraph" w:customStyle="1" w:styleId="157">
    <w:name w:val="Char Char Char Char Char Char Char Char Char Char Char Char Char Char Char Char2"/>
    <w:basedOn w:val="1"/>
    <w:qFormat/>
    <w:uiPriority w:val="0"/>
  </w:style>
  <w:style w:type="paragraph" w:customStyle="1" w:styleId="158">
    <w:name w:val="_Style 121"/>
    <w:basedOn w:val="1"/>
    <w:next w:val="1"/>
    <w:autoRedefine/>
    <w:unhideWhenUsed/>
    <w:qFormat/>
    <w:uiPriority w:val="39"/>
    <w:pPr>
      <w:ind w:left="420" w:leftChars="200"/>
    </w:pPr>
  </w:style>
  <w:style w:type="character" w:customStyle="1" w:styleId="159">
    <w:name w:val="未处理的提及2"/>
    <w:semiHidden/>
    <w:unhideWhenUsed/>
    <w:qFormat/>
    <w:uiPriority w:val="99"/>
    <w:rPr>
      <w:color w:val="605E5C"/>
      <w:shd w:val="clear" w:color="auto" w:fill="E1DFDD"/>
    </w:rPr>
  </w:style>
  <w:style w:type="table" w:customStyle="1" w:styleId="160">
    <w:name w:val="彩色网格 - 着色 11"/>
    <w:basedOn w:val="25"/>
    <w:semiHidden/>
    <w:unhideWhenUsed/>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9E2F3"/>
    </w:tcPr>
    <w:tblStylePr w:type="firstRow">
      <w:tcPr>
        <w:shd w:val="clear" w:color="auto" w:fill="B4C6E7"/>
      </w:tcPr>
    </w:tblStylePr>
    <w:tblStylePr w:type="lastRow">
      <w:tcPr>
        <w:shd w:val="clear" w:color="auto" w:fill="B4C6E7"/>
      </w:tcPr>
    </w:tblStylePr>
    <w:tblStylePr w:type="firstCol">
      <w:tcPr>
        <w:shd w:val="clear" w:color="auto" w:fill="2F5496"/>
      </w:tcPr>
    </w:tblStylePr>
    <w:tblStylePr w:type="lastCol">
      <w:tcPr>
        <w:shd w:val="clear" w:color="auto" w:fill="2F5496"/>
      </w:tcPr>
    </w:tblStylePr>
    <w:tblStylePr w:type="band1Vert">
      <w:tcPr>
        <w:shd w:val="clear" w:color="auto" w:fill="A1B8E1"/>
      </w:tcPr>
    </w:tblStylePr>
    <w:tblStylePr w:type="band1Horz">
      <w:tcPr>
        <w:shd w:val="clear" w:color="auto" w:fill="A1B8E1"/>
      </w:tcPr>
    </w:tblStylePr>
  </w:style>
  <w:style w:type="character" w:customStyle="1" w:styleId="161">
    <w:name w:val="15"/>
    <w:basedOn w:val="28"/>
    <w:qFormat/>
    <w:uiPriority w:val="0"/>
    <w:rPr>
      <w:rFonts w:hint="default" w:ascii="Times New Roman" w:hAnsi="Times New Roman" w:cs="Times New Roman"/>
    </w:rPr>
  </w:style>
  <w:style w:type="character" w:customStyle="1" w:styleId="162">
    <w:name w:val="10"/>
    <w:basedOn w:val="28"/>
    <w:qFormat/>
    <w:uiPriority w:val="0"/>
    <w:rPr>
      <w:rFonts w:hint="default" w:ascii="Times New Roman" w:hAnsi="Times New Roman" w:cs="Times New Roman"/>
    </w:rPr>
  </w:style>
  <w:style w:type="table" w:customStyle="1" w:styleId="163">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164">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 w:type="character" w:customStyle="1" w:styleId="165">
    <w:name w:val="正文首行缩进 2 Char"/>
    <w:basedOn w:val="39"/>
    <w:link w:val="24"/>
    <w:qFormat/>
    <w:uiPriority w:val="0"/>
    <w:rPr>
      <w:rFonts w:ascii="Times New Roman" w:hAnsi="Times New Roman" w:eastAsia="宋体" w:cs="Times New Roman"/>
      <w:kern w:val="2"/>
      <w:sz w:val="21"/>
      <w:szCs w:val="24"/>
    </w:rPr>
  </w:style>
  <w:style w:type="character" w:customStyle="1" w:styleId="166">
    <w:name w:val="标题 1 Char1"/>
    <w:qFormat/>
    <w:locked/>
    <w:uiPriority w:val="9"/>
    <w:rPr>
      <w:rFonts w:eastAsia="方正小标宋简体"/>
      <w:kern w:val="44"/>
      <w:sz w:val="36"/>
      <w:szCs w:val="44"/>
    </w:rPr>
  </w:style>
  <w:style w:type="paragraph" w:customStyle="1" w:styleId="167">
    <w:name w:val="_Style 3"/>
    <w:basedOn w:val="2"/>
    <w:next w:val="1"/>
    <w:unhideWhenUsed/>
    <w:qFormat/>
    <w:uiPriority w:val="39"/>
    <w:pPr>
      <w:widowControl/>
      <w:spacing w:before="240" w:beforeLines="0" w:line="259" w:lineRule="auto"/>
      <w:jc w:val="left"/>
      <w:outlineLvl w:val="9"/>
    </w:pPr>
    <w:rPr>
      <w:rFonts w:ascii="等线 Light" w:hAnsi="等线 Light" w:eastAsia="等线 Light"/>
      <w:color w:val="2E74B5"/>
      <w:kern w:val="0"/>
      <w:sz w:val="32"/>
      <w:szCs w:val="32"/>
    </w:rPr>
  </w:style>
  <w:style w:type="character" w:customStyle="1" w:styleId="168">
    <w:name w:val="批注主题 字符"/>
    <w:semiHidden/>
    <w:qFormat/>
    <w:uiPriority w:val="99"/>
    <w:rPr>
      <w:rFonts w:eastAsia="仿宋_GB2312"/>
      <w:b/>
      <w:bCs/>
      <w:sz w:val="32"/>
    </w:rPr>
  </w:style>
  <w:style w:type="character" w:customStyle="1" w:styleId="169">
    <w:name w:val="font11"/>
    <w:basedOn w:val="28"/>
    <w:qFormat/>
    <w:uiPriority w:val="0"/>
    <w:rPr>
      <w:rFonts w:hint="eastAsia" w:ascii="宋体" w:hAnsi="宋体" w:eastAsia="宋体"/>
      <w:color w:val="000000"/>
      <w:sz w:val="22"/>
      <w:szCs w:val="22"/>
      <w:u w:val="none"/>
    </w:rPr>
  </w:style>
  <w:style w:type="character" w:customStyle="1" w:styleId="170">
    <w:name w:val="font31"/>
    <w:basedOn w:val="28"/>
    <w:qFormat/>
    <w:uiPriority w:val="0"/>
    <w:rPr>
      <w:rFonts w:hint="eastAsia" w:ascii="宋体" w:hAnsi="宋体" w:eastAsia="宋体" w:cs="宋体"/>
      <w:color w:val="000000"/>
      <w:sz w:val="22"/>
      <w:szCs w:val="22"/>
      <w:u w:val="none"/>
    </w:rPr>
  </w:style>
  <w:style w:type="character" w:customStyle="1" w:styleId="171">
    <w:name w:val="16"/>
    <w:basedOn w:val="28"/>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EEA8D-13AB-48A6-8ADE-537368DE7F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14761</Words>
  <Characters>15738</Characters>
  <Lines>304</Lines>
  <Paragraphs>85</Paragraphs>
  <TotalTime>155</TotalTime>
  <ScaleCrop>false</ScaleCrop>
  <LinksUpToDate>false</LinksUpToDate>
  <CharactersWithSpaces>16713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2025-08-08T02:57:00Z</dcterms:created>
  <dc:creator>zhangdalu</dc:creator>
  <cp:lastModifiedBy>Jessie</cp:lastModifiedBy>
  <cp:lastPrinted>2025-09-07T07:15:00Z</cp:lastPrinted>
  <dcterms:modified xsi:type="dcterms:W3CDTF">2026-04-30T02:45:40Z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8AE334D44B5542F2BC5A85A1431669CA_12</vt:lpwstr>
  </property>
</Properties>
</file>